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32BAD">
      <w:pPr>
        <w:pStyle w:val="23"/>
        <w:rPr>
          <w:rFonts w:ascii="宋体" w:hAnsi="宋体"/>
          <w:color w:val="000000" w:themeColor="text1"/>
          <w:szCs w:val="28"/>
          <w:highlight w:val="none"/>
          <w14:textFill>
            <w14:solidFill>
              <w14:schemeClr w14:val="tx1"/>
            </w14:solidFill>
          </w14:textFill>
        </w:rPr>
      </w:pPr>
    </w:p>
    <w:p w14:paraId="01A77154">
      <w:pPr>
        <w:pStyle w:val="23"/>
        <w:jc w:val="center"/>
        <w:rPr>
          <w:rFonts w:hint="default"/>
          <w:color w:val="000000" w:themeColor="text1"/>
          <w:highlight w:val="none"/>
          <w:lang w:val="en-US"/>
          <w14:textFill>
            <w14:solidFill>
              <w14:schemeClr w14:val="tx1"/>
            </w14:solidFill>
          </w14:textFill>
        </w:rPr>
      </w:pPr>
      <w:r>
        <w:rPr>
          <w:rFonts w:hint="eastAsia" w:ascii="宋体" w:hAnsi="宋体"/>
          <w:b/>
          <w:bCs w:val="0"/>
          <w:sz w:val="44"/>
          <w:szCs w:val="44"/>
          <w:highlight w:val="none"/>
          <w:lang w:val="en-US" w:eastAsia="zh-CN"/>
        </w:rPr>
        <w:t>鄂尔多斯市泰力机械制造有限公司</w:t>
      </w:r>
    </w:p>
    <w:p w14:paraId="6631AED8">
      <w:pPr>
        <w:pStyle w:val="23"/>
        <w:jc w:val="center"/>
        <w:rPr>
          <w:color w:val="000000" w:themeColor="text1"/>
          <w14:textFill>
            <w14:solidFill>
              <w14:schemeClr w14:val="tx1"/>
            </w14:solidFill>
          </w14:textFill>
        </w:rPr>
      </w:pPr>
    </w:p>
    <w:p w14:paraId="453C21BD">
      <w:pPr>
        <w:tabs>
          <w:tab w:val="left" w:pos="315"/>
          <w:tab w:val="left" w:pos="8820"/>
        </w:tabs>
        <w:spacing w:line="360" w:lineRule="auto"/>
        <w:ind w:right="356" w:rightChars="127"/>
        <w:jc w:val="center"/>
        <w:rPr>
          <w:rFonts w:hint="eastAsia" w:ascii="宋体" w:hAnsi="宋体"/>
          <w:b/>
          <w:bCs/>
          <w:color w:val="000000" w:themeColor="text1"/>
          <w:sz w:val="64"/>
          <w:szCs w:val="64"/>
          <w:lang w:val="en-US" w:eastAsia="zh-CN"/>
          <w14:textFill>
            <w14:solidFill>
              <w14:schemeClr w14:val="tx1"/>
            </w14:solidFill>
          </w14:textFill>
        </w:rPr>
      </w:pPr>
      <w:r>
        <w:rPr>
          <w:rFonts w:hint="eastAsia" w:ascii="宋体" w:hAnsi="宋体"/>
          <w:b/>
          <w:bCs/>
          <w:color w:val="000000" w:themeColor="text1"/>
          <w:sz w:val="64"/>
          <w:szCs w:val="64"/>
          <w:lang w:val="en-US" w:eastAsia="zh-CN"/>
          <w14:textFill>
            <w14:solidFill>
              <w14:schemeClr w14:val="tx1"/>
            </w14:solidFill>
          </w14:textFill>
        </w:rPr>
        <w:t>联四车间辅楼、联五车间空气源热泵采购及安装项目</w:t>
      </w:r>
    </w:p>
    <w:p w14:paraId="7EBFA2BB">
      <w:pPr>
        <w:tabs>
          <w:tab w:val="left" w:pos="315"/>
          <w:tab w:val="left" w:pos="8820"/>
        </w:tabs>
        <w:spacing w:line="360" w:lineRule="auto"/>
        <w:ind w:right="356" w:rightChars="127"/>
        <w:jc w:val="center"/>
        <w:rPr>
          <w:rFonts w:ascii="宋体" w:hAnsi="宋体"/>
          <w:b/>
          <w:bCs/>
          <w:color w:val="000000" w:themeColor="text1"/>
          <w:sz w:val="72"/>
          <w:szCs w:val="72"/>
          <w14:textFill>
            <w14:solidFill>
              <w14:schemeClr w14:val="tx1"/>
            </w14:solidFill>
          </w14:textFill>
        </w:rPr>
      </w:pPr>
      <w:bookmarkStart w:id="22" w:name="_GoBack"/>
      <w:r>
        <w:rPr>
          <w:rFonts w:hint="eastAsia" w:ascii="宋体" w:hAnsi="宋体"/>
          <w:b/>
          <w:bCs/>
          <w:color w:val="000000" w:themeColor="text1"/>
          <w:sz w:val="72"/>
          <w:szCs w:val="72"/>
          <w:lang w:val="en-US" w:eastAsia="zh-CN"/>
          <w14:textFill>
            <w14:solidFill>
              <w14:schemeClr w14:val="tx1"/>
            </w14:solidFill>
          </w14:textFill>
        </w:rPr>
        <w:t>招标</w:t>
      </w:r>
      <w:r>
        <w:rPr>
          <w:rFonts w:hint="eastAsia" w:ascii="宋体" w:hAnsi="宋体"/>
          <w:b/>
          <w:bCs/>
          <w:color w:val="000000" w:themeColor="text1"/>
          <w:sz w:val="72"/>
          <w:szCs w:val="72"/>
          <w14:textFill>
            <w14:solidFill>
              <w14:schemeClr w14:val="tx1"/>
            </w14:solidFill>
          </w14:textFill>
        </w:rPr>
        <w:t>文件</w:t>
      </w:r>
    </w:p>
    <w:bookmarkEnd w:id="22"/>
    <w:p w14:paraId="1BC9ECB0">
      <w:pPr>
        <w:tabs>
          <w:tab w:val="left" w:pos="315"/>
          <w:tab w:val="left" w:pos="8820"/>
        </w:tabs>
        <w:spacing w:line="360" w:lineRule="auto"/>
        <w:ind w:right="356" w:rightChars="127"/>
        <w:jc w:val="center"/>
        <w:rPr>
          <w:rFonts w:hint="eastAsia" w:ascii="宋体" w:hAnsi="宋体"/>
          <w:b/>
          <w:color w:val="000000" w:themeColor="text1"/>
          <w:szCs w:val="28"/>
          <w14:textFill>
            <w14:solidFill>
              <w14:schemeClr w14:val="tx1"/>
            </w14:solidFill>
          </w14:textFill>
        </w:rPr>
      </w:pPr>
    </w:p>
    <w:p w14:paraId="00E5BFA9">
      <w:pPr>
        <w:tabs>
          <w:tab w:val="left" w:pos="315"/>
          <w:tab w:val="left" w:pos="8820"/>
        </w:tabs>
        <w:spacing w:line="360" w:lineRule="auto"/>
        <w:ind w:right="356" w:rightChars="127"/>
        <w:jc w:val="center"/>
        <w:rPr>
          <w:rFonts w:hint="eastAsia" w:ascii="宋体" w:hAnsi="宋体"/>
          <w:b/>
          <w:color w:val="000000" w:themeColor="text1"/>
          <w:szCs w:val="28"/>
          <w14:textFill>
            <w14:solidFill>
              <w14:schemeClr w14:val="tx1"/>
            </w14:solidFill>
          </w14:textFill>
        </w:rPr>
      </w:pPr>
    </w:p>
    <w:p w14:paraId="1000890D">
      <w:pPr>
        <w:tabs>
          <w:tab w:val="left" w:pos="315"/>
          <w:tab w:val="left" w:pos="8820"/>
        </w:tabs>
        <w:spacing w:line="360" w:lineRule="auto"/>
        <w:ind w:right="356" w:rightChars="127"/>
        <w:jc w:val="center"/>
        <w:rPr>
          <w:rFonts w:hint="eastAsia" w:ascii="宋体" w:hAnsi="宋体"/>
          <w:b/>
          <w:color w:val="000000" w:themeColor="text1"/>
          <w:szCs w:val="28"/>
          <w14:textFill>
            <w14:solidFill>
              <w14:schemeClr w14:val="tx1"/>
            </w14:solidFill>
          </w14:textFill>
        </w:rPr>
      </w:pPr>
    </w:p>
    <w:p w14:paraId="7C3F2E08">
      <w:pPr>
        <w:tabs>
          <w:tab w:val="left" w:pos="315"/>
          <w:tab w:val="left" w:pos="8820"/>
        </w:tabs>
        <w:spacing w:line="360" w:lineRule="auto"/>
        <w:ind w:right="356" w:rightChars="127"/>
        <w:jc w:val="center"/>
        <w:rPr>
          <w:rFonts w:hint="default" w:ascii="宋体" w:hAnsi="宋体" w:eastAsia="宋体"/>
          <w:b/>
          <w:color w:val="000000" w:themeColor="text1"/>
          <w:sz w:val="32"/>
          <w:szCs w:val="32"/>
          <w:lang w:val="en-US" w:eastAsia="zh-CN"/>
          <w14:textFill>
            <w14:solidFill>
              <w14:schemeClr w14:val="tx1"/>
            </w14:solidFill>
          </w14:textFill>
        </w:rPr>
      </w:pPr>
      <w:r>
        <w:rPr>
          <w:rFonts w:hint="eastAsia" w:ascii="宋体" w:hAnsi="宋体"/>
          <w:b/>
          <w:color w:val="000000" w:themeColor="text1"/>
          <w:sz w:val="32"/>
          <w:szCs w:val="32"/>
          <w:lang w:val="en-US" w:eastAsia="zh-CN"/>
          <w14:textFill>
            <w14:solidFill>
              <w14:schemeClr w14:val="tx1"/>
            </w14:solidFill>
          </w14:textFill>
        </w:rPr>
        <w:t>招标</w:t>
      </w:r>
      <w:r>
        <w:rPr>
          <w:rFonts w:hint="eastAsia" w:ascii="宋体" w:hAnsi="宋体"/>
          <w:b/>
          <w:color w:val="000000" w:themeColor="text1"/>
          <w:sz w:val="32"/>
          <w:szCs w:val="32"/>
          <w14:textFill>
            <w14:solidFill>
              <w14:schemeClr w14:val="tx1"/>
            </w14:solidFill>
          </w14:textFill>
        </w:rPr>
        <w:t>编号：</w:t>
      </w:r>
      <w:r>
        <w:rPr>
          <w:rFonts w:hint="eastAsia" w:ascii="宋体" w:hAnsi="宋体"/>
          <w:b/>
          <w:color w:val="000000" w:themeColor="text1"/>
          <w:sz w:val="32"/>
          <w:szCs w:val="32"/>
          <w:highlight w:val="none"/>
          <w:lang w:val="en-US" w:eastAsia="zh-CN"/>
          <w14:textFill>
            <w14:solidFill>
              <w14:schemeClr w14:val="tx1"/>
            </w14:solidFill>
          </w14:textFill>
        </w:rPr>
        <w:t>HN10992607240002</w:t>
      </w:r>
    </w:p>
    <w:p w14:paraId="6FA51106">
      <w:pPr>
        <w:pStyle w:val="23"/>
        <w:rPr>
          <w:rFonts w:ascii="宋体" w:hAnsi="宋体"/>
          <w:color w:val="000000" w:themeColor="text1"/>
          <w:szCs w:val="28"/>
          <w14:textFill>
            <w14:solidFill>
              <w14:schemeClr w14:val="tx1"/>
            </w14:solidFill>
          </w14:textFill>
        </w:rPr>
      </w:pPr>
    </w:p>
    <w:p w14:paraId="3E9416AB">
      <w:pPr>
        <w:pStyle w:val="23"/>
        <w:spacing w:line="360" w:lineRule="auto"/>
        <w:rPr>
          <w:color w:val="000000" w:themeColor="text1"/>
          <w14:textFill>
            <w14:solidFill>
              <w14:schemeClr w14:val="tx1"/>
            </w14:solidFill>
          </w14:textFill>
        </w:rPr>
      </w:pPr>
    </w:p>
    <w:p w14:paraId="4BE8BB6A">
      <w:pPr>
        <w:pStyle w:val="23"/>
        <w:spacing w:line="360" w:lineRule="auto"/>
        <w:rPr>
          <w:color w:val="000000" w:themeColor="text1"/>
          <w14:textFill>
            <w14:solidFill>
              <w14:schemeClr w14:val="tx1"/>
            </w14:solidFill>
          </w14:textFill>
        </w:rPr>
      </w:pPr>
    </w:p>
    <w:p w14:paraId="0F753B49">
      <w:pPr>
        <w:pStyle w:val="23"/>
        <w:spacing w:line="360" w:lineRule="auto"/>
        <w:ind w:firstLine="320" w:firstLineChars="100"/>
        <w:rPr>
          <w:rFonts w:hint="eastAsia" w:ascii="黑体" w:hAnsi="黑体" w:eastAsia="黑体" w:cs="黑体"/>
          <w:b/>
          <w:bCs w:val="0"/>
          <w:sz w:val="32"/>
          <w:szCs w:val="32"/>
          <w:highlight w:val="yellow"/>
          <w:lang w:val="en-US" w:eastAsia="zh-CN"/>
        </w:rPr>
      </w:pPr>
      <w:r>
        <w:rPr>
          <w:rFonts w:hint="eastAsia" w:ascii="宋体" w:hAnsi="宋体" w:eastAsia="黑体" w:cs="Times New Roman"/>
          <w:b w:val="0"/>
          <w:bCs/>
          <w:color w:val="000000" w:themeColor="text1"/>
          <w:kern w:val="0"/>
          <w:sz w:val="32"/>
          <w:szCs w:val="32"/>
          <w:lang w:val="en-US" w:eastAsia="zh-CN" w:bidi="ar-SA"/>
          <w14:textFill>
            <w14:solidFill>
              <w14:schemeClr w14:val="tx1"/>
            </w14:solidFill>
          </w14:textFill>
        </w:rPr>
        <w:t>采购单位：</w:t>
      </w:r>
      <w:r>
        <w:rPr>
          <w:rFonts w:hint="eastAsia" w:ascii="黑体" w:hAnsi="黑体" w:eastAsia="黑体" w:cs="黑体"/>
          <w:b/>
          <w:bCs w:val="0"/>
          <w:sz w:val="32"/>
          <w:szCs w:val="32"/>
          <w:highlight w:val="none"/>
          <w:lang w:val="en-US" w:eastAsia="zh-CN"/>
        </w:rPr>
        <w:t>鄂尔多斯市泰力机械制造有限公司</w:t>
      </w:r>
    </w:p>
    <w:p w14:paraId="3046CA2D">
      <w:pPr>
        <w:pStyle w:val="23"/>
        <w:spacing w:line="360" w:lineRule="auto"/>
        <w:ind w:firstLine="320" w:firstLineChars="100"/>
        <w:rPr>
          <w:rFonts w:ascii="宋体" w:hAnsi="宋体" w:eastAsia="宋体"/>
          <w:color w:val="000000" w:themeColor="text1"/>
          <w:sz w:val="32"/>
          <w:szCs w:val="32"/>
          <w14:textFill>
            <w14:solidFill>
              <w14:schemeClr w14:val="tx1"/>
            </w14:solidFill>
          </w14:textFill>
        </w:rPr>
      </w:pPr>
      <w:r>
        <w:rPr>
          <w:rFonts w:hint="eastAsia" w:ascii="宋体" w:hAnsi="宋体" w:eastAsia="黑体" w:cs="Times New Roman"/>
          <w:b w:val="0"/>
          <w:bCs/>
          <w:color w:val="000000" w:themeColor="text1"/>
          <w:kern w:val="0"/>
          <w:sz w:val="32"/>
          <w:szCs w:val="32"/>
          <w:lang w:val="en-US" w:eastAsia="zh-CN" w:bidi="ar-SA"/>
          <w14:textFill>
            <w14:solidFill>
              <w14:schemeClr w14:val="tx1"/>
            </w14:solidFill>
          </w14:textFill>
        </w:rPr>
        <w:t>编制日期：2026年7月27日</w:t>
      </w:r>
      <w:r>
        <w:rPr>
          <w:rFonts w:ascii="宋体" w:hAnsi="宋体"/>
          <w:color w:val="000000" w:themeColor="text1"/>
          <w:szCs w:val="28"/>
          <w14:textFill>
            <w14:solidFill>
              <w14:schemeClr w14:val="tx1"/>
            </w14:solidFill>
          </w14:textFill>
        </w:rPr>
        <w:br w:type="page"/>
      </w:r>
    </w:p>
    <w:p w14:paraId="088DE0E2">
      <w:pPr>
        <w:pStyle w:val="51"/>
        <w:keepNext w:val="0"/>
        <w:keepLines w:val="0"/>
        <w:spacing w:before="0" w:line="360" w:lineRule="auto"/>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目   录</w:t>
      </w:r>
    </w:p>
    <w:p w14:paraId="14245433">
      <w:pPr>
        <w:pStyle w:val="20"/>
        <w:tabs>
          <w:tab w:val="right" w:leader="dot" w:pos="8505"/>
        </w:tabs>
      </w:pPr>
      <w:r>
        <w:rPr>
          <w:rFonts w:ascii="宋体" w:hAnsi="宋体"/>
          <w:b w:val="0"/>
          <w:color w:val="000000" w:themeColor="text1"/>
          <w:szCs w:val="28"/>
          <w14:textFill>
            <w14:solidFill>
              <w14:schemeClr w14:val="tx1"/>
            </w14:solidFill>
          </w14:textFill>
        </w:rPr>
        <w:fldChar w:fldCharType="begin"/>
      </w:r>
      <w:r>
        <w:rPr>
          <w:rFonts w:ascii="宋体" w:hAnsi="宋体"/>
          <w:b w:val="0"/>
          <w:color w:val="000000" w:themeColor="text1"/>
          <w:szCs w:val="28"/>
          <w14:textFill>
            <w14:solidFill>
              <w14:schemeClr w14:val="tx1"/>
            </w14:solidFill>
          </w14:textFill>
        </w:rPr>
        <w:instrText xml:space="preserve"> TOC \o "1-3" \h \z \u </w:instrText>
      </w:r>
      <w:r>
        <w:rPr>
          <w:rFonts w:ascii="宋体" w:hAnsi="宋体"/>
          <w:b w:val="0"/>
          <w:color w:val="000000" w:themeColor="text1"/>
          <w:szCs w:val="28"/>
          <w14:textFill>
            <w14:solidFill>
              <w14:schemeClr w14:val="tx1"/>
            </w14:solidFill>
          </w14:textFill>
        </w:rPr>
        <w:fldChar w:fldCharType="separate"/>
      </w:r>
      <w:r>
        <w:rPr>
          <w:rFonts w:ascii="宋体" w:hAnsi="宋体"/>
          <w:color w:val="000000" w:themeColor="text1"/>
          <w:szCs w:val="28"/>
          <w14:textFill>
            <w14:solidFill>
              <w14:schemeClr w14:val="tx1"/>
            </w14:solidFill>
          </w14:textFill>
        </w:rPr>
        <w:fldChar w:fldCharType="begin"/>
      </w:r>
      <w:r>
        <w:rPr>
          <w:rFonts w:ascii="宋体" w:hAnsi="宋体"/>
          <w:szCs w:val="28"/>
        </w:rPr>
        <w:instrText xml:space="preserve"> HYPERLINK \l _Toc2755 </w:instrText>
      </w:r>
      <w:r>
        <w:rPr>
          <w:rFonts w:ascii="宋体" w:hAnsi="宋体"/>
          <w:szCs w:val="28"/>
        </w:rPr>
        <w:fldChar w:fldCharType="separate"/>
      </w:r>
      <w:r>
        <w:rPr>
          <w:rFonts w:hint="eastAsia"/>
        </w:rPr>
        <w:t xml:space="preserve">第一章 </w:t>
      </w:r>
      <w:r>
        <w:rPr>
          <w:rFonts w:hint="eastAsia"/>
          <w:lang w:val="en-US" w:eastAsia="zh-CN"/>
        </w:rPr>
        <w:t>招标</w:t>
      </w:r>
      <w:r>
        <w:rPr>
          <w:rFonts w:hint="eastAsia"/>
        </w:rPr>
        <w:t>公告</w:t>
      </w:r>
      <w:r>
        <w:tab/>
      </w:r>
      <w:r>
        <w:fldChar w:fldCharType="begin"/>
      </w:r>
      <w:r>
        <w:instrText xml:space="preserve"> PAGEREF _Toc2755 \h </w:instrText>
      </w:r>
      <w:r>
        <w:fldChar w:fldCharType="separate"/>
      </w:r>
      <w:r>
        <w:t>2</w:t>
      </w:r>
      <w:r>
        <w:fldChar w:fldCharType="end"/>
      </w:r>
      <w:r>
        <w:rPr>
          <w:rFonts w:ascii="宋体" w:hAnsi="宋体"/>
          <w:color w:val="000000" w:themeColor="text1"/>
          <w:szCs w:val="28"/>
          <w14:textFill>
            <w14:solidFill>
              <w14:schemeClr w14:val="tx1"/>
            </w14:solidFill>
          </w14:textFill>
        </w:rPr>
        <w:fldChar w:fldCharType="end"/>
      </w:r>
    </w:p>
    <w:p w14:paraId="30965F4E">
      <w:pPr>
        <w:pStyle w:val="20"/>
        <w:tabs>
          <w:tab w:val="right" w:leader="dot" w:pos="8505"/>
        </w:tabs>
      </w:pPr>
      <w:r>
        <w:rPr>
          <w:rFonts w:ascii="宋体" w:hAnsi="宋体"/>
          <w:color w:val="000000" w:themeColor="text1"/>
          <w:szCs w:val="28"/>
          <w14:textFill>
            <w14:solidFill>
              <w14:schemeClr w14:val="tx1"/>
            </w14:solidFill>
          </w14:textFill>
        </w:rPr>
        <w:fldChar w:fldCharType="begin"/>
      </w:r>
      <w:r>
        <w:rPr>
          <w:rFonts w:ascii="宋体" w:hAnsi="宋体"/>
          <w:szCs w:val="28"/>
        </w:rPr>
        <w:instrText xml:space="preserve"> HYPERLINK \l _Toc24432 </w:instrText>
      </w:r>
      <w:r>
        <w:rPr>
          <w:rFonts w:ascii="宋体" w:hAnsi="宋体"/>
          <w:szCs w:val="28"/>
        </w:rPr>
        <w:fldChar w:fldCharType="separate"/>
      </w:r>
      <w:r>
        <w:rPr>
          <w:rFonts w:hint="eastAsia"/>
        </w:rPr>
        <w:t xml:space="preserve">第二章 </w:t>
      </w:r>
      <w:r>
        <w:rPr>
          <w:rFonts w:hint="eastAsia"/>
          <w:lang w:eastAsia="zh-CN"/>
        </w:rPr>
        <w:t>供应商</w:t>
      </w:r>
      <w:r>
        <w:rPr>
          <w:rFonts w:hint="eastAsia"/>
        </w:rPr>
        <w:t>须知</w:t>
      </w:r>
      <w:r>
        <w:tab/>
      </w:r>
      <w:r>
        <w:fldChar w:fldCharType="begin"/>
      </w:r>
      <w:r>
        <w:instrText xml:space="preserve"> PAGEREF _Toc24432 \h </w:instrText>
      </w:r>
      <w:r>
        <w:fldChar w:fldCharType="separate"/>
      </w:r>
      <w:r>
        <w:t>5</w:t>
      </w:r>
      <w:r>
        <w:fldChar w:fldCharType="end"/>
      </w:r>
      <w:r>
        <w:rPr>
          <w:rFonts w:ascii="宋体" w:hAnsi="宋体"/>
          <w:color w:val="000000" w:themeColor="text1"/>
          <w:szCs w:val="28"/>
          <w14:textFill>
            <w14:solidFill>
              <w14:schemeClr w14:val="tx1"/>
            </w14:solidFill>
          </w14:textFill>
        </w:rPr>
        <w:fldChar w:fldCharType="end"/>
      </w:r>
    </w:p>
    <w:p w14:paraId="32214F2A">
      <w:pPr>
        <w:pStyle w:val="20"/>
        <w:tabs>
          <w:tab w:val="right" w:leader="dot" w:pos="8505"/>
        </w:tabs>
      </w:pPr>
      <w:r>
        <w:rPr>
          <w:rFonts w:ascii="宋体" w:hAnsi="宋体"/>
          <w:color w:val="000000" w:themeColor="text1"/>
          <w:szCs w:val="28"/>
          <w14:textFill>
            <w14:solidFill>
              <w14:schemeClr w14:val="tx1"/>
            </w14:solidFill>
          </w14:textFill>
        </w:rPr>
        <w:fldChar w:fldCharType="begin"/>
      </w:r>
      <w:r>
        <w:rPr>
          <w:rFonts w:ascii="宋体" w:hAnsi="宋体"/>
          <w:szCs w:val="28"/>
        </w:rPr>
        <w:instrText xml:space="preserve"> HYPERLINK \l _Toc19521 </w:instrText>
      </w:r>
      <w:r>
        <w:rPr>
          <w:rFonts w:ascii="宋体" w:hAnsi="宋体"/>
          <w:szCs w:val="28"/>
        </w:rPr>
        <w:fldChar w:fldCharType="separate"/>
      </w:r>
      <w:r>
        <w:rPr>
          <w:rFonts w:hint="eastAsia"/>
        </w:rPr>
        <w:t>第</w:t>
      </w:r>
      <w:r>
        <w:rPr>
          <w:rFonts w:hint="eastAsia"/>
          <w:lang w:val="en-US" w:eastAsia="zh-CN"/>
        </w:rPr>
        <w:t>三</w:t>
      </w:r>
      <w:r>
        <w:rPr>
          <w:rFonts w:hint="eastAsia"/>
        </w:rPr>
        <w:t xml:space="preserve">章 </w:t>
      </w:r>
      <w:r>
        <w:rPr>
          <w:rFonts w:hint="eastAsia"/>
          <w:lang w:val="en-US" w:eastAsia="zh-CN"/>
        </w:rPr>
        <w:t>采购</w:t>
      </w:r>
      <w:r>
        <w:rPr>
          <w:rFonts w:hint="eastAsia"/>
        </w:rPr>
        <w:t>需求</w:t>
      </w:r>
      <w:r>
        <w:tab/>
      </w:r>
      <w:r>
        <w:fldChar w:fldCharType="begin"/>
      </w:r>
      <w:r>
        <w:instrText xml:space="preserve"> PAGEREF _Toc19521 \h </w:instrText>
      </w:r>
      <w:r>
        <w:fldChar w:fldCharType="separate"/>
      </w:r>
      <w:r>
        <w:t>12</w:t>
      </w:r>
      <w:r>
        <w:fldChar w:fldCharType="end"/>
      </w:r>
      <w:r>
        <w:rPr>
          <w:rFonts w:ascii="宋体" w:hAnsi="宋体"/>
          <w:color w:val="000000" w:themeColor="text1"/>
          <w:szCs w:val="28"/>
          <w14:textFill>
            <w14:solidFill>
              <w14:schemeClr w14:val="tx1"/>
            </w14:solidFill>
          </w14:textFill>
        </w:rPr>
        <w:fldChar w:fldCharType="end"/>
      </w:r>
    </w:p>
    <w:p w14:paraId="652449B3">
      <w:pPr>
        <w:pStyle w:val="20"/>
        <w:tabs>
          <w:tab w:val="right" w:leader="dot" w:pos="8505"/>
        </w:tabs>
      </w:pPr>
      <w:r>
        <w:rPr>
          <w:rFonts w:ascii="宋体" w:hAnsi="宋体"/>
          <w:color w:val="000000" w:themeColor="text1"/>
          <w:szCs w:val="28"/>
          <w14:textFill>
            <w14:solidFill>
              <w14:schemeClr w14:val="tx1"/>
            </w14:solidFill>
          </w14:textFill>
        </w:rPr>
        <w:fldChar w:fldCharType="begin"/>
      </w:r>
      <w:r>
        <w:rPr>
          <w:rFonts w:ascii="宋体" w:hAnsi="宋体"/>
          <w:szCs w:val="28"/>
        </w:rPr>
        <w:instrText xml:space="preserve"> HYPERLINK \l _Toc17586 </w:instrText>
      </w:r>
      <w:r>
        <w:rPr>
          <w:rFonts w:ascii="宋体" w:hAnsi="宋体"/>
          <w:szCs w:val="28"/>
        </w:rPr>
        <w:fldChar w:fldCharType="separate"/>
      </w:r>
      <w:r>
        <w:rPr>
          <w:rFonts w:hint="eastAsia"/>
        </w:rPr>
        <w:t>第</w:t>
      </w:r>
      <w:r>
        <w:rPr>
          <w:rFonts w:hint="eastAsia"/>
          <w:lang w:val="en-US" w:eastAsia="zh-CN"/>
        </w:rPr>
        <w:t>四</w:t>
      </w:r>
      <w:r>
        <w:rPr>
          <w:rFonts w:hint="eastAsia"/>
        </w:rPr>
        <w:t xml:space="preserve">章 </w:t>
      </w:r>
      <w:r>
        <w:rPr>
          <w:rFonts w:hint="eastAsia"/>
          <w:lang w:eastAsia="zh-CN"/>
        </w:rPr>
        <w:t>供应商</w:t>
      </w:r>
      <w:r>
        <w:rPr>
          <w:rFonts w:hint="eastAsia"/>
        </w:rPr>
        <w:t>资格证明及相关文件要求</w:t>
      </w:r>
      <w:r>
        <w:tab/>
      </w:r>
      <w:r>
        <w:fldChar w:fldCharType="begin"/>
      </w:r>
      <w:r>
        <w:instrText xml:space="preserve"> PAGEREF _Toc17586 \h </w:instrText>
      </w:r>
      <w:r>
        <w:fldChar w:fldCharType="separate"/>
      </w:r>
      <w:r>
        <w:t>13</w:t>
      </w:r>
      <w:r>
        <w:fldChar w:fldCharType="end"/>
      </w:r>
      <w:r>
        <w:rPr>
          <w:rFonts w:ascii="宋体" w:hAnsi="宋体"/>
          <w:color w:val="000000" w:themeColor="text1"/>
          <w:szCs w:val="28"/>
          <w14:textFill>
            <w14:solidFill>
              <w14:schemeClr w14:val="tx1"/>
            </w14:solidFill>
          </w14:textFill>
        </w:rPr>
        <w:fldChar w:fldCharType="end"/>
      </w:r>
    </w:p>
    <w:p w14:paraId="6B8751C2">
      <w:pPr>
        <w:pStyle w:val="20"/>
        <w:tabs>
          <w:tab w:val="right" w:leader="dot" w:pos="8505"/>
        </w:tabs>
      </w:pPr>
      <w:r>
        <w:rPr>
          <w:rFonts w:ascii="宋体" w:hAnsi="宋体"/>
          <w:color w:val="000000" w:themeColor="text1"/>
          <w:szCs w:val="28"/>
          <w14:textFill>
            <w14:solidFill>
              <w14:schemeClr w14:val="tx1"/>
            </w14:solidFill>
          </w14:textFill>
        </w:rPr>
        <w:fldChar w:fldCharType="begin"/>
      </w:r>
      <w:r>
        <w:rPr>
          <w:rFonts w:ascii="宋体" w:hAnsi="宋体"/>
          <w:szCs w:val="28"/>
        </w:rPr>
        <w:instrText xml:space="preserve"> HYPERLINK \l _Toc24673 </w:instrText>
      </w:r>
      <w:r>
        <w:rPr>
          <w:rFonts w:ascii="宋体" w:hAnsi="宋体"/>
          <w:szCs w:val="28"/>
        </w:rPr>
        <w:fldChar w:fldCharType="separate"/>
      </w:r>
      <w:r>
        <w:rPr>
          <w:rFonts w:hint="eastAsia"/>
        </w:rPr>
        <w:t>第</w:t>
      </w:r>
      <w:r>
        <w:rPr>
          <w:rFonts w:hint="eastAsia"/>
          <w:lang w:val="en-US" w:eastAsia="zh-CN"/>
        </w:rPr>
        <w:t>五</w:t>
      </w:r>
      <w:r>
        <w:rPr>
          <w:rFonts w:hint="eastAsia"/>
        </w:rPr>
        <w:t>章 评标办法（综合评分法）</w:t>
      </w:r>
      <w:r>
        <w:tab/>
      </w:r>
      <w:r>
        <w:fldChar w:fldCharType="begin"/>
      </w:r>
      <w:r>
        <w:instrText xml:space="preserve"> PAGEREF _Toc24673 \h </w:instrText>
      </w:r>
      <w:r>
        <w:fldChar w:fldCharType="separate"/>
      </w:r>
      <w:r>
        <w:t>13</w:t>
      </w:r>
      <w:r>
        <w:fldChar w:fldCharType="end"/>
      </w:r>
      <w:r>
        <w:rPr>
          <w:rFonts w:ascii="宋体" w:hAnsi="宋体"/>
          <w:color w:val="000000" w:themeColor="text1"/>
          <w:szCs w:val="28"/>
          <w14:textFill>
            <w14:solidFill>
              <w14:schemeClr w14:val="tx1"/>
            </w14:solidFill>
          </w14:textFill>
        </w:rPr>
        <w:fldChar w:fldCharType="end"/>
      </w:r>
    </w:p>
    <w:p w14:paraId="205B4343">
      <w:pPr>
        <w:jc w:val="center"/>
        <w:outlineLvl w:val="0"/>
        <w:rPr>
          <w:rFonts w:ascii="宋体" w:hAnsi="宋体"/>
          <w:b/>
          <w:color w:val="000000" w:themeColor="text1"/>
          <w:szCs w:val="28"/>
          <w14:textFill>
            <w14:solidFill>
              <w14:schemeClr w14:val="tx1"/>
            </w14:solidFill>
          </w14:textFill>
        </w:rPr>
        <w:sectPr>
          <w:headerReference r:id="rId3" w:type="default"/>
          <w:pgSz w:w="11906" w:h="16838"/>
          <w:pgMar w:top="1418" w:right="1700" w:bottom="737" w:left="1701" w:header="851" w:footer="992" w:gutter="0"/>
          <w:pgNumType w:start="0"/>
          <w:cols w:space="425" w:num="1"/>
          <w:titlePg/>
          <w:docGrid w:type="lines" w:linePitch="381" w:charSpace="0"/>
        </w:sectPr>
      </w:pPr>
      <w:r>
        <w:rPr>
          <w:rFonts w:ascii="宋体" w:hAnsi="宋体"/>
          <w:color w:val="000000" w:themeColor="text1"/>
          <w:szCs w:val="28"/>
          <w14:textFill>
            <w14:solidFill>
              <w14:schemeClr w14:val="tx1"/>
            </w14:solidFill>
          </w14:textFill>
        </w:rPr>
        <w:fldChar w:fldCharType="end"/>
      </w:r>
    </w:p>
    <w:p w14:paraId="35FD65BA">
      <w:pPr>
        <w:pStyle w:val="2"/>
        <w:numPr>
          <w:ilvl w:val="0"/>
          <w:numId w:val="0"/>
        </w:numPr>
        <w:ind w:leftChars="0"/>
        <w:rPr>
          <w:color w:val="000000" w:themeColor="text1"/>
          <w14:textFill>
            <w14:solidFill>
              <w14:schemeClr w14:val="tx1"/>
            </w14:solidFill>
          </w14:textFill>
        </w:rPr>
      </w:pPr>
      <w:bookmarkStart w:id="0" w:name="_Toc2755"/>
      <w:bookmarkStart w:id="1" w:name="_Toc3449455"/>
      <w:bookmarkStart w:id="2" w:name="_Toc257"/>
      <w:bookmarkStart w:id="3" w:name="_Toc19491"/>
      <w:bookmarkStart w:id="4" w:name="_Toc3449456"/>
      <w:bookmarkStart w:id="5" w:name="_Toc24432"/>
      <w:r>
        <w:rPr>
          <w:rFonts w:hint="eastAsia"/>
          <w:color w:val="000000" w:themeColor="text1"/>
          <w14:textFill>
            <w14:solidFill>
              <w14:schemeClr w14:val="tx1"/>
            </w14:solidFill>
          </w14:textFill>
        </w:rPr>
        <w:t xml:space="preserve">第一章 </w:t>
      </w:r>
      <w:r>
        <w:rPr>
          <w:rFonts w:hint="eastAsia"/>
          <w:color w:val="000000" w:themeColor="text1"/>
          <w:lang w:val="en-US" w:eastAsia="zh-CN"/>
          <w14:textFill>
            <w14:solidFill>
              <w14:schemeClr w14:val="tx1"/>
            </w14:solidFill>
          </w14:textFill>
        </w:rPr>
        <w:t>招标</w:t>
      </w:r>
      <w:r>
        <w:rPr>
          <w:rFonts w:hint="eastAsia"/>
          <w:color w:val="000000" w:themeColor="text1"/>
          <w14:textFill>
            <w14:solidFill>
              <w14:schemeClr w14:val="tx1"/>
            </w14:solidFill>
          </w14:textFill>
        </w:rPr>
        <w:t>公告</w:t>
      </w:r>
      <w:bookmarkEnd w:id="0"/>
      <w:bookmarkEnd w:id="1"/>
      <w:bookmarkEnd w:id="2"/>
    </w:p>
    <w:p w14:paraId="7CFCDF63">
      <w:pPr>
        <w:spacing w:line="360" w:lineRule="auto"/>
        <w:jc w:val="center"/>
        <w:rPr>
          <w:rFonts w:ascii="宋体" w:hAnsi="宋体"/>
          <w:b/>
          <w:bCs w:val="0"/>
          <w:color w:val="000000" w:themeColor="text1"/>
          <w:sz w:val="30"/>
          <w:szCs w:val="30"/>
          <w:highlight w:val="none"/>
          <w14:textFill>
            <w14:solidFill>
              <w14:schemeClr w14:val="tx1"/>
            </w14:solidFill>
          </w14:textFill>
        </w:rPr>
      </w:pPr>
      <w:r>
        <w:rPr>
          <w:rFonts w:hint="eastAsia" w:ascii="宋体" w:hAnsi="宋体"/>
          <w:b/>
          <w:bCs w:val="0"/>
          <w:color w:val="000000" w:themeColor="text1"/>
          <w:sz w:val="30"/>
          <w:szCs w:val="30"/>
          <w:highlight w:val="none"/>
          <w:lang w:val="en-US" w:eastAsia="zh-CN"/>
          <w14:textFill>
            <w14:solidFill>
              <w14:schemeClr w14:val="tx1"/>
            </w14:solidFill>
          </w14:textFill>
        </w:rPr>
        <w:t>鄂尔多斯市泰力机械制造有限公司联四车间辅楼、联五车间空气源热泵采购及安装项目招标</w:t>
      </w:r>
      <w:r>
        <w:rPr>
          <w:rFonts w:hint="eastAsia" w:ascii="宋体" w:hAnsi="宋体"/>
          <w:b/>
          <w:bCs w:val="0"/>
          <w:color w:val="000000" w:themeColor="text1"/>
          <w:sz w:val="30"/>
          <w:szCs w:val="30"/>
          <w:highlight w:val="none"/>
          <w14:textFill>
            <w14:solidFill>
              <w14:schemeClr w14:val="tx1"/>
            </w14:solidFill>
          </w14:textFill>
        </w:rPr>
        <w:t>公告</w:t>
      </w:r>
    </w:p>
    <w:p w14:paraId="42E80357">
      <w:pPr>
        <w:adjustRightInd w:val="0"/>
        <w:snapToGrid w:val="0"/>
        <w:spacing w:line="360" w:lineRule="auto"/>
        <w:ind w:firstLine="480" w:firstLineChars="200"/>
        <w:rPr>
          <w:rFonts w:hint="eastAsia" w:ascii="宋体" w:hAnsi="宋体"/>
          <w:b w:val="0"/>
          <w:bCs/>
          <w:color w:val="000000" w:themeColor="text1"/>
          <w:sz w:val="24"/>
          <w:szCs w:val="24"/>
          <w14:textFill>
            <w14:solidFill>
              <w14:schemeClr w14:val="tx1"/>
            </w14:solidFill>
          </w14:textFill>
        </w:rPr>
      </w:pPr>
      <w:r>
        <w:rPr>
          <w:rFonts w:hint="eastAsia" w:ascii="宋体" w:hAnsi="宋体"/>
          <w:b w:val="0"/>
          <w:bCs/>
          <w:color w:val="000000" w:themeColor="text1"/>
          <w:sz w:val="24"/>
          <w:szCs w:val="24"/>
          <w:lang w:val="en-US" w:eastAsia="zh-CN"/>
          <w14:textFill>
            <w14:solidFill>
              <w14:schemeClr w14:val="tx1"/>
            </w14:solidFill>
          </w14:textFill>
        </w:rPr>
        <w:t>本项目</w:t>
      </w:r>
      <w:r>
        <w:rPr>
          <w:rFonts w:hint="eastAsia" w:ascii="宋体" w:hAnsi="宋体"/>
          <w:b w:val="0"/>
          <w:bCs/>
          <w:color w:val="000000" w:themeColor="text1"/>
          <w:sz w:val="24"/>
          <w:szCs w:val="24"/>
          <w14:textFill>
            <w14:solidFill>
              <w14:schemeClr w14:val="tx1"/>
            </w14:solidFill>
          </w14:textFill>
        </w:rPr>
        <w:t>采</w:t>
      </w:r>
      <w:r>
        <w:rPr>
          <w:rFonts w:hint="eastAsia" w:ascii="宋体" w:hAnsi="宋体"/>
          <w:b w:val="0"/>
          <w:bCs/>
          <w:color w:val="000000" w:themeColor="text1"/>
          <w:sz w:val="24"/>
          <w:szCs w:val="24"/>
          <w:highlight w:val="none"/>
          <w14:textFill>
            <w14:solidFill>
              <w14:schemeClr w14:val="tx1"/>
            </w14:solidFill>
          </w14:textFill>
        </w:rPr>
        <w:t>用</w:t>
      </w:r>
      <w:r>
        <w:rPr>
          <w:rFonts w:hint="eastAsia" w:ascii="宋体" w:hAnsi="宋体"/>
          <w:b w:val="0"/>
          <w:bCs/>
          <w:color w:val="000000" w:themeColor="text1"/>
          <w:sz w:val="24"/>
          <w:szCs w:val="24"/>
          <w:highlight w:val="none"/>
          <w:lang w:val="en-US" w:eastAsia="zh-CN"/>
          <w14:textFill>
            <w14:solidFill>
              <w14:schemeClr w14:val="tx1"/>
            </w14:solidFill>
          </w14:textFill>
        </w:rPr>
        <w:t>公开招标</w:t>
      </w:r>
      <w:r>
        <w:rPr>
          <w:rFonts w:hint="eastAsia" w:ascii="宋体" w:hAnsi="宋体"/>
          <w:b w:val="0"/>
          <w:bCs/>
          <w:color w:val="000000" w:themeColor="text1"/>
          <w:sz w:val="24"/>
          <w:szCs w:val="24"/>
          <w:highlight w:val="none"/>
          <w14:textFill>
            <w14:solidFill>
              <w14:schemeClr w14:val="tx1"/>
            </w14:solidFill>
          </w14:textFill>
        </w:rPr>
        <w:t>方式</w:t>
      </w:r>
      <w:r>
        <w:rPr>
          <w:rFonts w:hint="eastAsia" w:ascii="宋体" w:hAnsi="宋体"/>
          <w:b w:val="0"/>
          <w:bCs/>
          <w:color w:val="000000" w:themeColor="text1"/>
          <w:sz w:val="24"/>
          <w:szCs w:val="24"/>
          <w14:textFill>
            <w14:solidFill>
              <w14:schemeClr w14:val="tx1"/>
            </w14:solidFill>
          </w14:textFill>
        </w:rPr>
        <w:t>组织</w:t>
      </w:r>
      <w:r>
        <w:rPr>
          <w:rFonts w:hint="eastAsia" w:ascii="宋体" w:hAnsi="宋体"/>
          <w:b w:val="0"/>
          <w:bCs/>
          <w:sz w:val="24"/>
          <w:szCs w:val="24"/>
          <w:highlight w:val="none"/>
          <w:lang w:val="en-US" w:eastAsia="zh-CN"/>
        </w:rPr>
        <w:t>鄂尔多斯市泰力机械制造有限公司联四车间辅楼、联五车间空气源热泵采购及安装项目</w:t>
      </w:r>
      <w:r>
        <w:rPr>
          <w:rFonts w:hint="eastAsia" w:ascii="宋体" w:hAnsi="宋体"/>
          <w:b w:val="0"/>
          <w:bCs/>
          <w:color w:val="000000" w:themeColor="text1"/>
          <w:sz w:val="24"/>
          <w:szCs w:val="24"/>
          <w14:textFill>
            <w14:solidFill>
              <w14:schemeClr w14:val="tx1"/>
            </w14:solidFill>
          </w14:textFill>
        </w:rPr>
        <w:t>。欢迎符合资格条件的</w:t>
      </w:r>
      <w:r>
        <w:rPr>
          <w:rFonts w:hint="eastAsia" w:ascii="宋体" w:hAnsi="宋体"/>
          <w:b w:val="0"/>
          <w:bCs/>
          <w:color w:val="000000" w:themeColor="text1"/>
          <w:sz w:val="24"/>
          <w:szCs w:val="24"/>
          <w:lang w:eastAsia="zh-CN"/>
          <w14:textFill>
            <w14:solidFill>
              <w14:schemeClr w14:val="tx1"/>
            </w14:solidFill>
          </w14:textFill>
        </w:rPr>
        <w:t>供应商</w:t>
      </w:r>
      <w:r>
        <w:rPr>
          <w:rFonts w:hint="eastAsia" w:ascii="宋体" w:hAnsi="宋体"/>
          <w:b w:val="0"/>
          <w:bCs/>
          <w:color w:val="000000" w:themeColor="text1"/>
          <w:sz w:val="24"/>
          <w:szCs w:val="24"/>
          <w14:textFill>
            <w14:solidFill>
              <w14:schemeClr w14:val="tx1"/>
            </w14:solidFill>
          </w14:textFill>
        </w:rPr>
        <w:t>前来报名参加。</w:t>
      </w:r>
    </w:p>
    <w:p w14:paraId="23DB6A9A">
      <w:pPr>
        <w:adjustRightInd w:val="0"/>
        <w:snapToGrid w:val="0"/>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一.项目概述</w:t>
      </w:r>
    </w:p>
    <w:p w14:paraId="6877EBA2">
      <w:pPr>
        <w:adjustRightInd w:val="0"/>
        <w:snapToGrid w:val="0"/>
        <w:spacing w:before="0" w:after="0" w:line="360" w:lineRule="auto"/>
        <w:ind w:firstLine="480" w:firstLineChars="200"/>
        <w:rPr>
          <w:rFonts w:ascii="宋体" w:hAnsi="宋体"/>
          <w:bCs/>
          <w:sz w:val="24"/>
          <w:szCs w:val="24"/>
          <w:highlight w:val="none"/>
        </w:rPr>
      </w:pPr>
      <w:r>
        <w:rPr>
          <w:rFonts w:hint="eastAsia" w:ascii="宋体" w:hAnsi="宋体"/>
          <w:bCs/>
          <w:sz w:val="24"/>
          <w:szCs w:val="24"/>
          <w:highlight w:val="none"/>
        </w:rPr>
        <w:t>本</w:t>
      </w:r>
      <w:r>
        <w:rPr>
          <w:rFonts w:hint="eastAsia" w:ascii="宋体" w:hAnsi="宋体"/>
          <w:bCs/>
          <w:sz w:val="24"/>
          <w:szCs w:val="24"/>
          <w:highlight w:val="none"/>
          <w:lang w:val="en-US" w:eastAsia="zh-CN"/>
        </w:rPr>
        <w:t>项目</w:t>
      </w:r>
      <w:r>
        <w:rPr>
          <w:rFonts w:hint="eastAsia" w:ascii="宋体" w:hAnsi="宋体"/>
          <w:bCs/>
          <w:sz w:val="24"/>
          <w:szCs w:val="24"/>
          <w:highlight w:val="none"/>
        </w:rPr>
        <w:t>为</w:t>
      </w:r>
      <w:r>
        <w:rPr>
          <w:rFonts w:hint="eastAsia" w:ascii="宋体" w:hAnsi="宋体"/>
          <w:b w:val="0"/>
          <w:bCs/>
          <w:sz w:val="24"/>
          <w:szCs w:val="24"/>
          <w:highlight w:val="none"/>
          <w:lang w:val="en-US" w:eastAsia="zh-CN"/>
        </w:rPr>
        <w:t>鄂尔多斯市泰力机械制造有限公司联四车间辅楼、联五车间空气源热泵采购及安装项目</w:t>
      </w:r>
      <w:r>
        <w:rPr>
          <w:rFonts w:hint="eastAsia" w:ascii="宋体" w:hAnsi="宋体"/>
          <w:bCs/>
          <w:sz w:val="24"/>
          <w:szCs w:val="24"/>
          <w:highlight w:val="none"/>
        </w:rPr>
        <w:t>，</w:t>
      </w:r>
      <w:r>
        <w:rPr>
          <w:rFonts w:hint="eastAsia" w:ascii="宋体" w:hAnsi="宋体"/>
          <w:bCs/>
          <w:sz w:val="24"/>
          <w:szCs w:val="24"/>
          <w:highlight w:val="none"/>
          <w:lang w:val="en-US" w:eastAsia="zh-CN"/>
        </w:rPr>
        <w:t>供暖系统：联四车间</w:t>
      </w:r>
      <w:r>
        <w:rPr>
          <w:rFonts w:hint="eastAsia" w:ascii="宋体" w:hAnsi="宋体"/>
          <w:bCs/>
          <w:sz w:val="24"/>
          <w:szCs w:val="24"/>
          <w:highlight w:val="none"/>
        </w:rPr>
        <w:t>建筑面积为</w:t>
      </w:r>
      <w:r>
        <w:rPr>
          <w:rFonts w:hint="eastAsia" w:ascii="宋体" w:hAnsi="宋体"/>
          <w:bCs/>
          <w:sz w:val="24"/>
          <w:szCs w:val="24"/>
          <w:highlight w:val="none"/>
          <w:lang w:val="en-US" w:eastAsia="zh-CN"/>
        </w:rPr>
        <w:t>1600</w:t>
      </w:r>
      <w:r>
        <w:rPr>
          <w:rFonts w:hint="eastAsia" w:ascii="宋体" w:hAnsi="宋体"/>
          <w:bCs/>
          <w:sz w:val="24"/>
          <w:szCs w:val="24"/>
          <w:highlight w:val="none"/>
        </w:rPr>
        <w:t>平方米</w:t>
      </w:r>
      <w:r>
        <w:rPr>
          <w:rFonts w:hint="eastAsia" w:ascii="宋体" w:hAnsi="宋体"/>
          <w:bCs/>
          <w:sz w:val="24"/>
          <w:szCs w:val="24"/>
          <w:highlight w:val="none"/>
          <w:lang w:eastAsia="zh-CN"/>
        </w:rPr>
        <w:t>、</w:t>
      </w:r>
      <w:r>
        <w:rPr>
          <w:rFonts w:hint="eastAsia" w:ascii="宋体" w:hAnsi="宋体"/>
          <w:bCs/>
          <w:sz w:val="24"/>
          <w:szCs w:val="24"/>
          <w:highlight w:val="none"/>
          <w:lang w:val="en-US" w:eastAsia="zh-CN"/>
        </w:rPr>
        <w:t>联五车间建筑面积为3360平方米</w:t>
      </w:r>
      <w:r>
        <w:rPr>
          <w:rFonts w:hint="eastAsia" w:ascii="宋体" w:hAnsi="宋体"/>
          <w:bCs/>
          <w:sz w:val="24"/>
          <w:szCs w:val="24"/>
          <w:highlight w:val="none"/>
        </w:rPr>
        <w:t>。</w:t>
      </w:r>
    </w:p>
    <w:p w14:paraId="6A41E41A">
      <w:pPr>
        <w:adjustRightInd w:val="0"/>
        <w:snapToGrid w:val="0"/>
        <w:spacing w:before="0" w:after="0" w:line="360" w:lineRule="auto"/>
        <w:ind w:firstLine="480" w:firstLineChars="200"/>
        <w:rPr>
          <w:rFonts w:hint="eastAsia" w:ascii="宋体" w:hAnsi="宋体" w:eastAsia="宋体"/>
          <w:bCs/>
          <w:sz w:val="24"/>
          <w:szCs w:val="24"/>
          <w:highlight w:val="none"/>
          <w:lang w:eastAsia="zh-CN"/>
        </w:rPr>
      </w:pPr>
      <w:r>
        <w:rPr>
          <w:rFonts w:hint="eastAsia" w:ascii="宋体" w:hAnsi="宋体"/>
          <w:bCs/>
          <w:sz w:val="24"/>
          <w:szCs w:val="24"/>
          <w:highlight w:val="none"/>
        </w:rPr>
        <w:t>本次采购为空气源热泵，包括：场地勘察，主机和其他设备的采购，电源敷设，控制系统的设计和制作，所有设备的运输安装及保养，与该工程相关的其他配件的采购和安装、系统试运行、测试通过验收，培训，</w:t>
      </w:r>
      <w:r>
        <w:rPr>
          <w:rFonts w:hint="eastAsia" w:ascii="宋体" w:hAnsi="宋体"/>
          <w:bCs/>
          <w:sz w:val="24"/>
          <w:szCs w:val="24"/>
          <w:highlight w:val="none"/>
          <w:lang w:val="en-US" w:eastAsia="zh-CN"/>
        </w:rPr>
        <w:t>整机质保五年，</w:t>
      </w:r>
      <w:r>
        <w:rPr>
          <w:rFonts w:hint="eastAsia" w:ascii="宋体" w:hAnsi="宋体"/>
          <w:bCs/>
          <w:sz w:val="24"/>
          <w:szCs w:val="24"/>
          <w:highlight w:val="none"/>
        </w:rPr>
        <w:t>系统</w:t>
      </w:r>
      <w:r>
        <w:rPr>
          <w:rFonts w:hint="eastAsia" w:ascii="宋体" w:hAnsi="宋体"/>
          <w:bCs/>
          <w:sz w:val="24"/>
          <w:szCs w:val="24"/>
          <w:highlight w:val="none"/>
          <w:lang w:val="en-US" w:eastAsia="zh-CN"/>
        </w:rPr>
        <w:t>二</w:t>
      </w:r>
      <w:r>
        <w:rPr>
          <w:rFonts w:hint="eastAsia" w:ascii="宋体" w:hAnsi="宋体"/>
          <w:bCs/>
          <w:sz w:val="24"/>
          <w:szCs w:val="24"/>
          <w:highlight w:val="none"/>
        </w:rPr>
        <w:t>年免费保修维护等。</w:t>
      </w:r>
    </w:p>
    <w:p w14:paraId="56EC137F">
      <w:pPr>
        <w:pStyle w:val="50"/>
        <w:adjustRightInd w:val="0"/>
        <w:snapToGrid w:val="0"/>
        <w:spacing w:line="360" w:lineRule="auto"/>
        <w:ind w:firstLine="480"/>
        <w:rPr>
          <w:rFonts w:hint="default" w:ascii="宋体" w:hAnsi="宋体" w:eastAsia="宋体"/>
          <w:bCs/>
          <w:sz w:val="24"/>
          <w:szCs w:val="24"/>
          <w:highlight w:val="yellow"/>
          <w:lang w:val="en-US" w:eastAsia="zh-CN"/>
        </w:rPr>
      </w:pPr>
      <w:r>
        <w:rPr>
          <w:rFonts w:hint="eastAsia" w:ascii="宋体" w:hAnsi="宋体"/>
          <w:bCs/>
          <w:sz w:val="24"/>
          <w:szCs w:val="24"/>
          <w:highlight w:val="none"/>
        </w:rPr>
        <w:t>本次工程采购包含热源部分，不包含室内部分，</w:t>
      </w:r>
      <w:r>
        <w:rPr>
          <w:rFonts w:hint="eastAsia" w:ascii="宋体" w:hAnsi="宋体" w:cs="宋体"/>
          <w:color w:val="000000"/>
          <w:sz w:val="24"/>
          <w:szCs w:val="24"/>
          <w:highlight w:val="none"/>
        </w:rPr>
        <w:t>采购人把电源、水引</w:t>
      </w:r>
      <w:r>
        <w:rPr>
          <w:rFonts w:hint="eastAsia" w:ascii="宋体" w:hAnsi="宋体" w:cs="宋体"/>
          <w:color w:val="000000"/>
          <w:sz w:val="24"/>
          <w:szCs w:val="24"/>
          <w:highlight w:val="none"/>
          <w:lang w:eastAsia="zh-CN"/>
        </w:rPr>
        <w:t>至</w:t>
      </w:r>
      <w:r>
        <w:rPr>
          <w:rFonts w:hint="eastAsia" w:ascii="宋体" w:hAnsi="宋体" w:cs="宋体"/>
          <w:color w:val="000000"/>
          <w:sz w:val="24"/>
          <w:szCs w:val="24"/>
          <w:highlight w:val="none"/>
        </w:rPr>
        <w:t>热泵安装位置附近</w:t>
      </w:r>
      <w:r>
        <w:rPr>
          <w:rFonts w:hint="eastAsia" w:ascii="宋体" w:hAnsi="宋体"/>
          <w:bCs/>
          <w:sz w:val="24"/>
          <w:szCs w:val="24"/>
          <w:highlight w:val="none"/>
        </w:rPr>
        <w:t>。</w:t>
      </w:r>
    </w:p>
    <w:p w14:paraId="251A5933">
      <w:pPr>
        <w:pStyle w:val="50"/>
        <w:adjustRightInd w:val="0"/>
        <w:snapToGrid w:val="0"/>
        <w:spacing w:line="360" w:lineRule="auto"/>
        <w:ind w:firstLine="480"/>
        <w:rPr>
          <w:rFonts w:ascii="宋体" w:hAnsi="宋体"/>
          <w:b/>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1.名称与编号</w:t>
      </w:r>
    </w:p>
    <w:p w14:paraId="17903EDA">
      <w:pPr>
        <w:adjustRightInd w:val="0"/>
        <w:snapToGrid w:val="0"/>
        <w:spacing w:line="360" w:lineRule="auto"/>
        <w:ind w:firstLine="600" w:firstLineChars="250"/>
        <w:rPr>
          <w:rFonts w:hint="eastAsia" w:ascii="宋体" w:hAnsi="宋体" w:eastAsia="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项目名称</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b w:val="0"/>
          <w:bCs/>
          <w:sz w:val="24"/>
          <w:szCs w:val="24"/>
          <w:highlight w:val="none"/>
          <w:lang w:val="en-US" w:eastAsia="zh-CN"/>
        </w:rPr>
        <w:t>鄂尔多斯市泰力机械制造有限公司联四车间辅楼、联五车间空气源热泵采购及安装项目</w:t>
      </w:r>
    </w:p>
    <w:p w14:paraId="6994157D">
      <w:pPr>
        <w:adjustRightInd w:val="0"/>
        <w:snapToGrid w:val="0"/>
        <w:spacing w:line="360" w:lineRule="auto"/>
        <w:ind w:firstLine="600" w:firstLineChars="250"/>
        <w:rPr>
          <w:rFonts w:hint="default" w:ascii="宋体" w:hAnsi="宋体" w:eastAsia="宋体"/>
          <w:color w:val="000000" w:themeColor="text1"/>
          <w:sz w:val="24"/>
          <w:szCs w:val="24"/>
          <w:highlight w:val="yellow"/>
          <w:lang w:val="en-US"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采购文件编号：</w:t>
      </w:r>
      <w:r>
        <w:rPr>
          <w:rFonts w:hint="eastAsia" w:ascii="宋体" w:hAnsi="宋体"/>
          <w:color w:val="000000" w:themeColor="text1"/>
          <w:sz w:val="24"/>
          <w:szCs w:val="24"/>
          <w:lang w:val="en-US" w:eastAsia="zh-CN"/>
          <w14:textFill>
            <w14:solidFill>
              <w14:schemeClr w14:val="tx1"/>
            </w14:solidFill>
          </w14:textFill>
        </w:rPr>
        <w:t>HN10992607240002</w:t>
      </w:r>
    </w:p>
    <w:p w14:paraId="74AD1C2D">
      <w:pPr>
        <w:adjustRightInd w:val="0"/>
        <w:snapToGrid w:val="0"/>
        <w:spacing w:line="360" w:lineRule="auto"/>
        <w:ind w:firstLine="480" w:firstLineChars="200"/>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2.内容及分包情况（技术规格、参数及要求）</w:t>
      </w:r>
    </w:p>
    <w:tbl>
      <w:tblPr>
        <w:tblStyle w:val="28"/>
        <w:tblW w:w="9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466"/>
        <w:gridCol w:w="1460"/>
        <w:gridCol w:w="1440"/>
        <w:gridCol w:w="1864"/>
        <w:gridCol w:w="1683"/>
      </w:tblGrid>
      <w:tr w14:paraId="5471F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301A02CD">
            <w:pPr>
              <w:adjustRightInd w:val="0"/>
              <w:snapToGrid w:val="0"/>
              <w:spacing w:line="360" w:lineRule="auto"/>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标包名称</w:t>
            </w:r>
          </w:p>
        </w:tc>
        <w:tc>
          <w:tcPr>
            <w:tcW w:w="2466" w:type="dxa"/>
            <w:tcBorders>
              <w:top w:val="single" w:color="auto" w:sz="4" w:space="0"/>
              <w:left w:val="single" w:color="auto" w:sz="4" w:space="0"/>
              <w:bottom w:val="single" w:color="auto" w:sz="4" w:space="0"/>
              <w:right w:val="single" w:color="auto" w:sz="4" w:space="0"/>
            </w:tcBorders>
            <w:shd w:val="clear" w:color="auto" w:fill="auto"/>
            <w:vAlign w:val="center"/>
          </w:tcPr>
          <w:p w14:paraId="6A23A5C5">
            <w:pPr>
              <w:adjustRightInd w:val="0"/>
              <w:snapToGrid w:val="0"/>
              <w:spacing w:line="360" w:lineRule="auto"/>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项目</w:t>
            </w:r>
            <w:r>
              <w:rPr>
                <w:rFonts w:hint="eastAsia" w:ascii="宋体" w:hAnsi="宋体"/>
                <w:color w:val="000000" w:themeColor="text1"/>
                <w:sz w:val="24"/>
                <w:szCs w:val="24"/>
                <w14:textFill>
                  <w14:solidFill>
                    <w14:schemeClr w14:val="tx1"/>
                  </w14:solidFill>
                </w14:textFill>
              </w:rPr>
              <w:t>名称</w:t>
            </w: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14:paraId="00ED5815">
            <w:pPr>
              <w:adjustRightInd w:val="0"/>
              <w:snapToGrid w:val="0"/>
              <w:spacing w:line="360" w:lineRule="auto"/>
              <w:jc w:val="center"/>
              <w:rPr>
                <w:rFonts w:hint="eastAsia" w:ascii="宋体" w:hAnsi="宋体" w:eastAsia="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工期</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A933BB4">
            <w:pPr>
              <w:adjustRightInd w:val="0"/>
              <w:snapToGrid w:val="0"/>
              <w:spacing w:line="360" w:lineRule="auto"/>
              <w:jc w:val="center"/>
              <w:rPr>
                <w:rFonts w:hint="eastAsia" w:ascii="宋体" w:hAnsi="宋体" w:eastAsia="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建设地点</w:t>
            </w:r>
          </w:p>
        </w:tc>
        <w:tc>
          <w:tcPr>
            <w:tcW w:w="1864" w:type="dxa"/>
            <w:tcBorders>
              <w:top w:val="single" w:color="auto" w:sz="4" w:space="0"/>
              <w:left w:val="single" w:color="auto" w:sz="4" w:space="0"/>
              <w:bottom w:val="single" w:color="auto" w:sz="4" w:space="0"/>
              <w:right w:val="single" w:color="auto" w:sz="4" w:space="0"/>
            </w:tcBorders>
            <w:shd w:val="clear" w:color="auto" w:fill="auto"/>
            <w:vAlign w:val="center"/>
          </w:tcPr>
          <w:p w14:paraId="6848D5FA">
            <w:pPr>
              <w:adjustRightInd w:val="0"/>
              <w:snapToGrid w:val="0"/>
              <w:spacing w:line="360" w:lineRule="auto"/>
              <w:jc w:val="center"/>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采购数量</w:t>
            </w:r>
          </w:p>
        </w:tc>
        <w:tc>
          <w:tcPr>
            <w:tcW w:w="1683" w:type="dxa"/>
            <w:tcBorders>
              <w:top w:val="single" w:color="auto" w:sz="4" w:space="0"/>
              <w:left w:val="single" w:color="auto" w:sz="4" w:space="0"/>
              <w:bottom w:val="single" w:color="auto" w:sz="4" w:space="0"/>
              <w:right w:val="single" w:color="auto" w:sz="4" w:space="0"/>
            </w:tcBorders>
            <w:shd w:val="clear" w:color="auto" w:fill="auto"/>
            <w:vAlign w:val="center"/>
          </w:tcPr>
          <w:p w14:paraId="62F93759">
            <w:pPr>
              <w:adjustRightInd w:val="0"/>
              <w:snapToGrid w:val="0"/>
              <w:spacing w:line="360" w:lineRule="auto"/>
              <w:jc w:val="center"/>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制热量</w:t>
            </w:r>
          </w:p>
        </w:tc>
      </w:tr>
      <w:tr w14:paraId="5D3E0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56E013BF">
            <w:pPr>
              <w:adjustRightInd w:val="0"/>
              <w:snapToGrid w:val="0"/>
              <w:spacing w:line="360" w:lineRule="auto"/>
              <w:jc w:val="center"/>
              <w:rPr>
                <w:rFonts w:hint="eastAsia" w:ascii="宋体" w:hAnsi="宋体" w:eastAsia="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整包</w:t>
            </w:r>
          </w:p>
        </w:tc>
        <w:tc>
          <w:tcPr>
            <w:tcW w:w="2466" w:type="dxa"/>
            <w:tcBorders>
              <w:top w:val="single" w:color="auto" w:sz="4" w:space="0"/>
              <w:left w:val="single" w:color="auto" w:sz="4" w:space="0"/>
              <w:bottom w:val="single" w:color="auto" w:sz="4" w:space="0"/>
              <w:right w:val="single" w:color="auto" w:sz="4" w:space="0"/>
            </w:tcBorders>
            <w:shd w:val="clear" w:color="auto" w:fill="auto"/>
            <w:vAlign w:val="center"/>
          </w:tcPr>
          <w:p w14:paraId="6BEE6B6F">
            <w:pPr>
              <w:adjustRightInd w:val="0"/>
              <w:snapToGrid w:val="0"/>
              <w:spacing w:line="360" w:lineRule="auto"/>
              <w:jc w:val="center"/>
              <w:rPr>
                <w:rFonts w:ascii="宋体" w:hAnsi="宋体"/>
                <w:color w:val="000000" w:themeColor="text1"/>
                <w:sz w:val="24"/>
                <w:szCs w:val="24"/>
                <w14:textFill>
                  <w14:solidFill>
                    <w14:schemeClr w14:val="tx1"/>
                  </w14:solidFill>
                </w14:textFill>
              </w:rPr>
            </w:pPr>
            <w:r>
              <w:rPr>
                <w:rFonts w:hint="eastAsia" w:ascii="宋体" w:hAnsi="宋体"/>
                <w:b w:val="0"/>
                <w:bCs/>
                <w:sz w:val="24"/>
                <w:szCs w:val="24"/>
                <w:highlight w:val="none"/>
                <w:lang w:val="en-US" w:eastAsia="zh-CN"/>
              </w:rPr>
              <w:t>鄂尔多斯市泰力机械制造有限公司联四车间辅楼、联五车间空气源热泵采购及安装项目</w:t>
            </w: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14:paraId="229CC266">
            <w:pPr>
              <w:adjustRightInd w:val="0"/>
              <w:snapToGrid w:val="0"/>
              <w:spacing w:line="360" w:lineRule="auto"/>
              <w:jc w:val="center"/>
              <w:rPr>
                <w:rFonts w:hint="eastAsia" w:ascii="宋体" w:hAnsi="宋体" w:eastAsia="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合同签订后25日历天内</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2AD2100E">
            <w:pPr>
              <w:adjustRightInd w:val="0"/>
              <w:snapToGrid w:val="0"/>
              <w:spacing w:line="360" w:lineRule="auto"/>
              <w:jc w:val="center"/>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采购人指定地点</w:t>
            </w:r>
          </w:p>
        </w:tc>
        <w:tc>
          <w:tcPr>
            <w:tcW w:w="1864" w:type="dxa"/>
            <w:tcBorders>
              <w:top w:val="single" w:color="auto" w:sz="4" w:space="0"/>
              <w:left w:val="single" w:color="auto" w:sz="4" w:space="0"/>
              <w:bottom w:val="single" w:color="auto" w:sz="4" w:space="0"/>
              <w:right w:val="single" w:color="auto" w:sz="4" w:space="0"/>
            </w:tcBorders>
            <w:shd w:val="clear" w:color="auto" w:fill="auto"/>
            <w:vAlign w:val="center"/>
          </w:tcPr>
          <w:p w14:paraId="37C70730">
            <w:pPr>
              <w:adjustRightInd w:val="0"/>
              <w:snapToGrid w:val="0"/>
              <w:spacing w:line="360" w:lineRule="auto"/>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7台</w:t>
            </w:r>
          </w:p>
        </w:tc>
        <w:tc>
          <w:tcPr>
            <w:tcW w:w="1683" w:type="dxa"/>
            <w:tcBorders>
              <w:top w:val="single" w:color="auto" w:sz="4" w:space="0"/>
              <w:left w:val="single" w:color="auto" w:sz="4" w:space="0"/>
              <w:bottom w:val="single" w:color="auto" w:sz="4" w:space="0"/>
              <w:right w:val="single" w:color="auto" w:sz="4" w:space="0"/>
            </w:tcBorders>
            <w:shd w:val="clear" w:color="auto" w:fill="auto"/>
            <w:vAlign w:val="center"/>
          </w:tcPr>
          <w:p w14:paraId="7B0FB89D">
            <w:pPr>
              <w:adjustRightInd w:val="0"/>
              <w:snapToGrid w:val="0"/>
              <w:spacing w:line="360" w:lineRule="auto"/>
              <w:jc w:val="center"/>
              <w:rPr>
                <w:rFonts w:hint="default" w:ascii="宋体" w:hAnsi="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额定制热量不低于150KW（7℃）</w:t>
            </w:r>
          </w:p>
        </w:tc>
      </w:tr>
    </w:tbl>
    <w:p w14:paraId="21411C32">
      <w:pPr>
        <w:adjustRightInd w:val="0"/>
        <w:snapToGrid w:val="0"/>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二.</w:t>
      </w:r>
      <w:r>
        <w:rPr>
          <w:rFonts w:hint="eastAsia" w:ascii="宋体" w:hAnsi="宋体"/>
          <w:b/>
          <w:color w:val="000000" w:themeColor="text1"/>
          <w:sz w:val="24"/>
          <w:szCs w:val="24"/>
          <w:lang w:eastAsia="zh-CN"/>
          <w14:textFill>
            <w14:solidFill>
              <w14:schemeClr w14:val="tx1"/>
            </w14:solidFill>
          </w14:textFill>
        </w:rPr>
        <w:t>供应商</w:t>
      </w:r>
      <w:r>
        <w:rPr>
          <w:rFonts w:hint="eastAsia" w:ascii="宋体" w:hAnsi="宋体"/>
          <w:b/>
          <w:color w:val="000000" w:themeColor="text1"/>
          <w:sz w:val="24"/>
          <w:szCs w:val="24"/>
          <w14:textFill>
            <w14:solidFill>
              <w14:schemeClr w14:val="tx1"/>
            </w14:solidFill>
          </w14:textFill>
        </w:rPr>
        <w:t>的资格要求</w:t>
      </w:r>
    </w:p>
    <w:p w14:paraId="2A55666A">
      <w:pPr>
        <w:spacing w:line="276" w:lineRule="auto"/>
        <w:rPr>
          <w:sz w:val="24"/>
          <w:szCs w:val="24"/>
        </w:rPr>
      </w:pPr>
      <w:r>
        <w:rPr>
          <w:rFonts w:hint="eastAsia"/>
          <w:sz w:val="24"/>
          <w:szCs w:val="24"/>
        </w:rPr>
        <w:t>1、供应商须在中华人民共和国境内注册，能够独立承担民事责任</w:t>
      </w:r>
      <w:r>
        <w:rPr>
          <w:rFonts w:hint="eastAsia"/>
          <w:sz w:val="24"/>
          <w:szCs w:val="24"/>
          <w:lang w:eastAsia="zh-CN"/>
        </w:rPr>
        <w:t>，具</w:t>
      </w:r>
      <w:r>
        <w:rPr>
          <w:rFonts w:hint="eastAsia"/>
          <w:sz w:val="24"/>
          <w:szCs w:val="24"/>
        </w:rPr>
        <w:t>有生产或供应能力的本国供应商，包括法人、其他组织、自然人。</w:t>
      </w:r>
    </w:p>
    <w:p w14:paraId="4B50A8F2">
      <w:pPr>
        <w:spacing w:line="276" w:lineRule="auto"/>
        <w:rPr>
          <w:sz w:val="24"/>
          <w:szCs w:val="24"/>
        </w:rPr>
      </w:pPr>
      <w:r>
        <w:rPr>
          <w:rFonts w:hint="eastAsia"/>
          <w:sz w:val="24"/>
          <w:szCs w:val="24"/>
        </w:rPr>
        <w:t>2、供应商具备采购条件；</w:t>
      </w:r>
    </w:p>
    <w:p w14:paraId="460D7082">
      <w:pPr>
        <w:spacing w:line="276" w:lineRule="auto"/>
        <w:rPr>
          <w:sz w:val="24"/>
          <w:szCs w:val="24"/>
        </w:rPr>
      </w:pPr>
      <w:r>
        <w:rPr>
          <w:rFonts w:hint="eastAsia"/>
          <w:sz w:val="24"/>
          <w:szCs w:val="24"/>
        </w:rPr>
        <w:t>⑴具有独立承担民事责任的能力；</w:t>
      </w:r>
    </w:p>
    <w:p w14:paraId="49F0F9A6">
      <w:pPr>
        <w:spacing w:line="276" w:lineRule="auto"/>
        <w:rPr>
          <w:sz w:val="24"/>
          <w:szCs w:val="24"/>
        </w:rPr>
      </w:pPr>
      <w:r>
        <w:rPr>
          <w:rFonts w:hint="eastAsia"/>
          <w:sz w:val="24"/>
          <w:szCs w:val="24"/>
        </w:rPr>
        <w:t>⑵具有良好的商业信誉和健全的财务会计制度；</w:t>
      </w:r>
    </w:p>
    <w:p w14:paraId="4215DE78">
      <w:pPr>
        <w:spacing w:line="276" w:lineRule="auto"/>
        <w:rPr>
          <w:sz w:val="24"/>
          <w:szCs w:val="24"/>
        </w:rPr>
      </w:pPr>
      <w:r>
        <w:rPr>
          <w:rFonts w:hint="eastAsia"/>
          <w:sz w:val="24"/>
          <w:szCs w:val="24"/>
        </w:rPr>
        <w:t>⑶具有履行合同所需的设备和专业技术能力；</w:t>
      </w:r>
    </w:p>
    <w:p w14:paraId="3ECD4809">
      <w:pPr>
        <w:spacing w:line="276" w:lineRule="auto"/>
        <w:rPr>
          <w:sz w:val="24"/>
          <w:szCs w:val="24"/>
        </w:rPr>
      </w:pPr>
      <w:r>
        <w:rPr>
          <w:rFonts w:hint="eastAsia"/>
          <w:sz w:val="24"/>
          <w:szCs w:val="24"/>
        </w:rPr>
        <w:t>⑷有依法缴纳税收和社会保障资金的良好记录；</w:t>
      </w:r>
    </w:p>
    <w:p w14:paraId="5D66C7A3">
      <w:pPr>
        <w:spacing w:line="276" w:lineRule="auto"/>
        <w:rPr>
          <w:sz w:val="24"/>
          <w:szCs w:val="24"/>
        </w:rPr>
      </w:pPr>
      <w:r>
        <w:rPr>
          <w:rFonts w:hint="eastAsia"/>
          <w:sz w:val="24"/>
          <w:szCs w:val="24"/>
        </w:rPr>
        <w:t>⑸参加采购活动前三年内，在经营活动中没有重大违法记录；</w:t>
      </w:r>
    </w:p>
    <w:p w14:paraId="1F80933B">
      <w:pPr>
        <w:spacing w:line="276" w:lineRule="auto"/>
        <w:rPr>
          <w:sz w:val="24"/>
          <w:szCs w:val="24"/>
        </w:rPr>
      </w:pPr>
      <w:r>
        <w:rPr>
          <w:rFonts w:hint="eastAsia"/>
          <w:sz w:val="24"/>
          <w:szCs w:val="24"/>
        </w:rPr>
        <w:t>⑹法律、行政法规规定的其他条件。</w:t>
      </w:r>
    </w:p>
    <w:p w14:paraId="6D57EF17">
      <w:pPr>
        <w:spacing w:line="276" w:lineRule="auto"/>
        <w:rPr>
          <w:rFonts w:hint="eastAsia" w:eastAsia="宋体"/>
          <w:sz w:val="24"/>
          <w:szCs w:val="24"/>
          <w:lang w:eastAsia="zh-CN"/>
        </w:rPr>
      </w:pPr>
      <w:r>
        <w:rPr>
          <w:sz w:val="24"/>
          <w:szCs w:val="24"/>
        </w:rPr>
        <w:t>3</w:t>
      </w:r>
      <w:r>
        <w:rPr>
          <w:rFonts w:hint="eastAsia"/>
          <w:sz w:val="24"/>
          <w:szCs w:val="24"/>
        </w:rPr>
        <w:t>、供应商不能被列入“信用中国”网站（www.creditchina.gov.cn）失信被执行人、重大税收违法失信主体、采购严重违法失信行为记录名单，否则其投标将被拒绝</w:t>
      </w:r>
      <w:r>
        <w:rPr>
          <w:rFonts w:hint="eastAsia"/>
          <w:sz w:val="24"/>
          <w:szCs w:val="24"/>
          <w:lang w:eastAsia="zh-CN"/>
        </w:rPr>
        <w:t>。</w:t>
      </w:r>
    </w:p>
    <w:p w14:paraId="3FE3C906">
      <w:pPr>
        <w:adjustRightInd w:val="0"/>
        <w:snapToGrid w:val="0"/>
        <w:spacing w:line="360" w:lineRule="auto"/>
        <w:rPr>
          <w:rFonts w:hint="eastAsia" w:eastAsia="宋体"/>
          <w:sz w:val="24"/>
          <w:szCs w:val="24"/>
          <w:lang w:eastAsia="zh-CN"/>
        </w:rPr>
      </w:pPr>
      <w:r>
        <w:rPr>
          <w:rFonts w:hint="eastAsia"/>
          <w:sz w:val="24"/>
          <w:szCs w:val="24"/>
          <w:lang w:val="en-US" w:eastAsia="zh-CN"/>
        </w:rPr>
        <w:t>4</w:t>
      </w:r>
      <w:r>
        <w:rPr>
          <w:rFonts w:hint="eastAsia"/>
          <w:sz w:val="24"/>
          <w:szCs w:val="24"/>
        </w:rPr>
        <w:t>、单位负责人为同一人或者存在控股、管理关系的不同供应商，不得同时参加本项目的投标</w:t>
      </w:r>
      <w:r>
        <w:rPr>
          <w:rFonts w:hint="eastAsia"/>
          <w:sz w:val="24"/>
          <w:szCs w:val="24"/>
          <w:lang w:eastAsia="zh-CN"/>
        </w:rPr>
        <w:t>。</w:t>
      </w:r>
    </w:p>
    <w:p w14:paraId="7B32C720">
      <w:pPr>
        <w:adjustRightInd w:val="0"/>
        <w:snapToGrid w:val="0"/>
        <w:spacing w:line="360" w:lineRule="auto"/>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三.获取</w:t>
      </w:r>
      <w:r>
        <w:rPr>
          <w:rFonts w:hint="eastAsia" w:ascii="宋体" w:hAnsi="宋体"/>
          <w:b/>
          <w:color w:val="000000" w:themeColor="text1"/>
          <w:sz w:val="24"/>
          <w:szCs w:val="24"/>
          <w:lang w:val="en-US" w:eastAsia="zh-CN"/>
          <w14:textFill>
            <w14:solidFill>
              <w14:schemeClr w14:val="tx1"/>
            </w14:solidFill>
          </w14:textFill>
        </w:rPr>
        <w:t>招标</w:t>
      </w:r>
      <w:r>
        <w:rPr>
          <w:rFonts w:hint="eastAsia" w:ascii="宋体" w:hAnsi="宋体"/>
          <w:b/>
          <w:color w:val="000000" w:themeColor="text1"/>
          <w:sz w:val="24"/>
          <w:szCs w:val="24"/>
          <w:lang w:eastAsia="zh-CN"/>
          <w14:textFill>
            <w14:solidFill>
              <w14:schemeClr w14:val="tx1"/>
            </w14:solidFill>
          </w14:textFill>
        </w:rPr>
        <w:t>文件</w:t>
      </w:r>
      <w:r>
        <w:rPr>
          <w:rFonts w:hint="eastAsia" w:ascii="宋体" w:hAnsi="宋体"/>
          <w:b/>
          <w:color w:val="000000" w:themeColor="text1"/>
          <w:sz w:val="24"/>
          <w:szCs w:val="24"/>
          <w14:textFill>
            <w14:solidFill>
              <w14:schemeClr w14:val="tx1"/>
            </w14:solidFill>
          </w14:textFill>
        </w:rPr>
        <w:t>的时间、地点、方式</w:t>
      </w:r>
    </w:p>
    <w:p w14:paraId="27B8B03A">
      <w:pPr>
        <w:keepNext w:val="0"/>
        <w:keepLines w:val="0"/>
        <w:pageBreakBefore w:val="0"/>
        <w:widowControl w:val="0"/>
        <w:kinsoku/>
        <w:wordWrap/>
        <w:overflowPunct/>
        <w:topLinePunct w:val="0"/>
        <w:autoSpaceDE/>
        <w:autoSpaceDN/>
        <w:bidi w:val="0"/>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1、符合上述条件的供应商可于</w:t>
      </w:r>
      <w:r>
        <w:rPr>
          <w:rFonts w:hint="eastAsia" w:ascii="宋体" w:hAnsi="宋体" w:eastAsia="宋体" w:cs="宋体"/>
          <w:kern w:val="2"/>
          <w:sz w:val="24"/>
          <w:szCs w:val="24"/>
          <w:highlight w:val="none"/>
          <w:lang w:val="en-US" w:eastAsia="zh-CN" w:bidi="ar-SA"/>
        </w:rPr>
        <w:t>202</w:t>
      </w:r>
      <w:r>
        <w:rPr>
          <w:rFonts w:hint="eastAsia" w:ascii="宋体" w:hAnsi="宋体" w:cs="宋体"/>
          <w:kern w:val="2"/>
          <w:sz w:val="24"/>
          <w:szCs w:val="24"/>
          <w:highlight w:val="none"/>
          <w:lang w:val="en-US" w:eastAsia="zh-CN" w:bidi="ar-SA"/>
        </w:rPr>
        <w:t>6</w:t>
      </w:r>
      <w:r>
        <w:rPr>
          <w:rFonts w:hint="eastAsia" w:ascii="宋体" w:hAnsi="宋体" w:eastAsia="宋体" w:cs="宋体"/>
          <w:kern w:val="2"/>
          <w:sz w:val="24"/>
          <w:szCs w:val="24"/>
          <w:highlight w:val="none"/>
          <w:lang w:val="en-US" w:eastAsia="zh-CN" w:bidi="ar-SA"/>
        </w:rPr>
        <w:t>年</w:t>
      </w:r>
      <w:r>
        <w:rPr>
          <w:rFonts w:hint="eastAsia" w:ascii="宋体" w:hAnsi="宋体" w:cs="宋体"/>
          <w:kern w:val="2"/>
          <w:sz w:val="24"/>
          <w:szCs w:val="24"/>
          <w:highlight w:val="none"/>
          <w:lang w:val="en-US" w:eastAsia="zh-CN" w:bidi="ar-SA"/>
        </w:rPr>
        <w:t>7</w:t>
      </w:r>
      <w:r>
        <w:rPr>
          <w:rFonts w:hint="eastAsia" w:ascii="宋体" w:hAnsi="宋体" w:eastAsia="宋体" w:cs="宋体"/>
          <w:kern w:val="2"/>
          <w:sz w:val="24"/>
          <w:szCs w:val="24"/>
          <w:highlight w:val="none"/>
          <w:lang w:val="en-US" w:eastAsia="zh-CN" w:bidi="ar-SA"/>
        </w:rPr>
        <w:t>月</w:t>
      </w:r>
      <w:r>
        <w:rPr>
          <w:rFonts w:hint="eastAsia" w:ascii="宋体" w:hAnsi="宋体" w:cs="宋体"/>
          <w:kern w:val="2"/>
          <w:sz w:val="24"/>
          <w:szCs w:val="24"/>
          <w:highlight w:val="none"/>
          <w:lang w:val="en-US" w:eastAsia="zh-CN" w:bidi="ar-SA"/>
        </w:rPr>
        <w:t>27</w:t>
      </w:r>
      <w:r>
        <w:rPr>
          <w:rFonts w:hint="eastAsia" w:ascii="宋体" w:hAnsi="宋体" w:eastAsia="宋体" w:cs="宋体"/>
          <w:kern w:val="2"/>
          <w:sz w:val="24"/>
          <w:szCs w:val="24"/>
          <w:lang w:val="en-US" w:eastAsia="zh-CN" w:bidi="ar-SA"/>
        </w:rPr>
        <w:t>日</w:t>
      </w:r>
      <w:r>
        <w:rPr>
          <w:rFonts w:hint="eastAsia" w:ascii="宋体" w:hAnsi="宋体" w:cs="宋体"/>
          <w:kern w:val="2"/>
          <w:sz w:val="24"/>
          <w:szCs w:val="24"/>
          <w:lang w:val="en-US" w:eastAsia="zh-CN" w:bidi="ar-SA"/>
        </w:rPr>
        <w:t>开始报名</w:t>
      </w:r>
      <w:r>
        <w:rPr>
          <w:rFonts w:hint="eastAsia" w:ascii="宋体" w:hAnsi="宋体" w:eastAsia="宋体" w:cs="宋体"/>
          <w:kern w:val="2"/>
          <w:sz w:val="24"/>
          <w:szCs w:val="24"/>
          <w:lang w:val="en-US" w:eastAsia="zh-CN" w:bidi="ar-SA"/>
        </w:rPr>
        <w:t>。</w:t>
      </w:r>
    </w:p>
    <w:p w14:paraId="252B0E34">
      <w:pPr>
        <w:keepNext w:val="0"/>
        <w:keepLines w:val="0"/>
        <w:pageBreakBefore w:val="0"/>
        <w:widowControl w:val="0"/>
        <w:kinsoku/>
        <w:wordWrap/>
        <w:overflowPunct/>
        <w:topLinePunct w:val="0"/>
        <w:autoSpaceDE/>
        <w:autoSpaceDN/>
        <w:bidi w:val="0"/>
        <w:spacing w:line="440" w:lineRule="exact"/>
        <w:ind w:left="476" w:leftChars="170" w:firstLine="0" w:firstLineChars="0"/>
        <w:jc w:val="left"/>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报名方式：</w:t>
      </w:r>
      <w:r>
        <w:rPr>
          <w:rFonts w:hint="eastAsia" w:ascii="宋体" w:hAnsi="宋体" w:cs="宋体"/>
          <w:kern w:val="2"/>
          <w:sz w:val="24"/>
          <w:szCs w:val="24"/>
          <w:highlight w:val="none"/>
          <w:lang w:val="en-US" w:eastAsia="zh-CN" w:bidi="ar-SA"/>
        </w:rPr>
        <w:t>汇能集团SRM系统（https://bip-gateway.hnjt.top:10443/yonbip-cpu-nodesvr/h/qvqef0g3）</w:t>
      </w:r>
    </w:p>
    <w:p w14:paraId="0BB29229">
      <w:pPr>
        <w:keepNext w:val="0"/>
        <w:keepLines w:val="0"/>
        <w:pageBreakBefore w:val="0"/>
        <w:widowControl w:val="0"/>
        <w:kinsoku/>
        <w:wordWrap/>
        <w:overflowPunct/>
        <w:topLinePunct w:val="0"/>
        <w:autoSpaceDE/>
        <w:autoSpaceDN/>
        <w:bidi w:val="0"/>
        <w:spacing w:line="440" w:lineRule="exact"/>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报名地点：</w:t>
      </w:r>
      <w:r>
        <w:rPr>
          <w:rFonts w:hint="eastAsia" w:ascii="宋体" w:hAnsi="宋体" w:cs="宋体"/>
          <w:kern w:val="2"/>
          <w:sz w:val="24"/>
          <w:szCs w:val="24"/>
          <w:highlight w:val="none"/>
          <w:lang w:val="en-US" w:eastAsia="zh-CN" w:bidi="ar-SA"/>
        </w:rPr>
        <w:t>汇能集团SRM系统</w:t>
      </w:r>
    </w:p>
    <w:p w14:paraId="668199EF">
      <w:pPr>
        <w:keepNext w:val="0"/>
        <w:keepLines w:val="0"/>
        <w:pageBreakBefore w:val="0"/>
        <w:widowControl w:val="0"/>
        <w:kinsoku/>
        <w:wordWrap/>
        <w:overflowPunct/>
        <w:topLinePunct w:val="0"/>
        <w:autoSpaceDE/>
        <w:autoSpaceDN/>
        <w:bidi w:val="0"/>
        <w:spacing w:line="440" w:lineRule="exact"/>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报名时间：</w:t>
      </w:r>
      <w:r>
        <w:rPr>
          <w:rFonts w:hint="eastAsia" w:ascii="宋体" w:hAnsi="宋体" w:eastAsia="宋体" w:cs="宋体"/>
          <w:kern w:val="2"/>
          <w:sz w:val="24"/>
          <w:szCs w:val="24"/>
          <w:highlight w:val="none"/>
          <w:lang w:val="en-US" w:eastAsia="zh-CN" w:bidi="ar-SA"/>
        </w:rPr>
        <w:t>202</w:t>
      </w:r>
      <w:r>
        <w:rPr>
          <w:rFonts w:hint="eastAsia" w:ascii="宋体" w:hAnsi="宋体" w:cs="宋体"/>
          <w:kern w:val="2"/>
          <w:sz w:val="24"/>
          <w:szCs w:val="24"/>
          <w:highlight w:val="none"/>
          <w:lang w:val="en-US" w:eastAsia="zh-CN" w:bidi="ar-SA"/>
        </w:rPr>
        <w:t>5</w:t>
      </w:r>
      <w:r>
        <w:rPr>
          <w:rFonts w:hint="eastAsia" w:ascii="宋体" w:hAnsi="宋体" w:eastAsia="宋体" w:cs="宋体"/>
          <w:kern w:val="2"/>
          <w:sz w:val="24"/>
          <w:szCs w:val="24"/>
          <w:highlight w:val="none"/>
          <w:lang w:val="en-US" w:eastAsia="zh-CN" w:bidi="ar-SA"/>
        </w:rPr>
        <w:t>年</w:t>
      </w:r>
      <w:r>
        <w:rPr>
          <w:rFonts w:hint="eastAsia" w:ascii="宋体" w:hAnsi="宋体" w:cs="宋体"/>
          <w:kern w:val="2"/>
          <w:sz w:val="24"/>
          <w:szCs w:val="24"/>
          <w:highlight w:val="none"/>
          <w:lang w:val="en-US" w:eastAsia="zh-CN" w:bidi="ar-SA"/>
        </w:rPr>
        <w:t>7</w:t>
      </w:r>
      <w:r>
        <w:rPr>
          <w:rFonts w:hint="eastAsia" w:ascii="宋体" w:hAnsi="宋体" w:eastAsia="宋体" w:cs="宋体"/>
          <w:kern w:val="2"/>
          <w:sz w:val="24"/>
          <w:szCs w:val="24"/>
          <w:highlight w:val="none"/>
          <w:lang w:val="en-US" w:eastAsia="zh-CN" w:bidi="ar-SA"/>
        </w:rPr>
        <w:t>月</w:t>
      </w:r>
      <w:r>
        <w:rPr>
          <w:rFonts w:hint="eastAsia" w:ascii="宋体" w:hAnsi="宋体" w:cs="宋体"/>
          <w:kern w:val="2"/>
          <w:sz w:val="24"/>
          <w:szCs w:val="24"/>
          <w:highlight w:val="none"/>
          <w:lang w:val="en-US" w:eastAsia="zh-CN" w:bidi="ar-SA"/>
        </w:rPr>
        <w:t>27</w:t>
      </w:r>
      <w:r>
        <w:rPr>
          <w:rFonts w:hint="eastAsia" w:ascii="宋体" w:hAnsi="宋体" w:eastAsia="宋体" w:cs="宋体"/>
          <w:kern w:val="2"/>
          <w:sz w:val="24"/>
          <w:szCs w:val="24"/>
          <w:highlight w:val="none"/>
          <w:lang w:val="en-US" w:eastAsia="zh-CN" w:bidi="ar-SA"/>
        </w:rPr>
        <w:t>日至202</w:t>
      </w:r>
      <w:r>
        <w:rPr>
          <w:rFonts w:hint="eastAsia" w:ascii="宋体" w:hAnsi="宋体" w:cs="宋体"/>
          <w:kern w:val="2"/>
          <w:sz w:val="24"/>
          <w:szCs w:val="24"/>
          <w:highlight w:val="none"/>
          <w:lang w:val="en-US" w:eastAsia="zh-CN" w:bidi="ar-SA"/>
        </w:rPr>
        <w:t>5</w:t>
      </w:r>
      <w:r>
        <w:rPr>
          <w:rFonts w:hint="eastAsia" w:ascii="宋体" w:hAnsi="宋体" w:eastAsia="宋体" w:cs="宋体"/>
          <w:kern w:val="2"/>
          <w:sz w:val="24"/>
          <w:szCs w:val="24"/>
          <w:highlight w:val="none"/>
          <w:lang w:val="en-US" w:eastAsia="zh-CN" w:bidi="ar-SA"/>
        </w:rPr>
        <w:t>年</w:t>
      </w:r>
      <w:r>
        <w:rPr>
          <w:rFonts w:hint="eastAsia" w:ascii="宋体" w:hAnsi="宋体" w:cs="宋体"/>
          <w:kern w:val="2"/>
          <w:sz w:val="24"/>
          <w:szCs w:val="24"/>
          <w:highlight w:val="none"/>
          <w:lang w:val="en-US" w:eastAsia="zh-CN" w:bidi="ar-SA"/>
        </w:rPr>
        <w:t>7</w:t>
      </w:r>
      <w:r>
        <w:rPr>
          <w:rFonts w:hint="eastAsia" w:ascii="宋体" w:hAnsi="宋体" w:eastAsia="宋体" w:cs="宋体"/>
          <w:kern w:val="2"/>
          <w:sz w:val="24"/>
          <w:szCs w:val="24"/>
          <w:highlight w:val="none"/>
          <w:lang w:val="en-US" w:eastAsia="zh-CN" w:bidi="ar-SA"/>
        </w:rPr>
        <w:t>月</w:t>
      </w:r>
      <w:r>
        <w:rPr>
          <w:rFonts w:hint="eastAsia" w:ascii="宋体" w:hAnsi="宋体" w:cs="宋体"/>
          <w:kern w:val="2"/>
          <w:sz w:val="24"/>
          <w:szCs w:val="24"/>
          <w:highlight w:val="none"/>
          <w:lang w:val="en-US" w:eastAsia="zh-CN" w:bidi="ar-SA"/>
        </w:rPr>
        <w:t>31</w:t>
      </w:r>
      <w:r>
        <w:rPr>
          <w:rFonts w:hint="eastAsia" w:ascii="宋体" w:hAnsi="宋体" w:eastAsia="宋体" w:cs="宋体"/>
          <w:kern w:val="2"/>
          <w:sz w:val="24"/>
          <w:szCs w:val="24"/>
          <w:highlight w:val="none"/>
          <w:lang w:val="en-US" w:eastAsia="zh-CN" w:bidi="ar-SA"/>
        </w:rPr>
        <w:t>日17点30分</w:t>
      </w:r>
    </w:p>
    <w:p w14:paraId="5D31EEB6">
      <w:pPr>
        <w:keepNext w:val="0"/>
        <w:keepLines w:val="0"/>
        <w:pageBreakBefore w:val="0"/>
        <w:widowControl w:val="0"/>
        <w:kinsoku/>
        <w:wordWrap/>
        <w:overflowPunct/>
        <w:topLinePunct w:val="0"/>
        <w:autoSpaceDE/>
        <w:autoSpaceDN/>
        <w:bidi w:val="0"/>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2、报名时需</w:t>
      </w:r>
      <w:r>
        <w:rPr>
          <w:rFonts w:hint="eastAsia" w:ascii="宋体" w:hAnsi="宋体" w:cs="宋体"/>
          <w:kern w:val="2"/>
          <w:sz w:val="24"/>
          <w:szCs w:val="24"/>
          <w:lang w:val="en-US" w:eastAsia="zh-CN" w:bidi="ar-SA"/>
        </w:rPr>
        <w:t>要</w:t>
      </w:r>
      <w:r>
        <w:rPr>
          <w:rFonts w:hint="eastAsia" w:ascii="宋体" w:hAnsi="宋体" w:eastAsia="宋体" w:cs="宋体"/>
          <w:kern w:val="2"/>
          <w:sz w:val="24"/>
          <w:szCs w:val="24"/>
          <w:lang w:val="en-US" w:eastAsia="zh-CN" w:bidi="ar-SA"/>
        </w:rPr>
        <w:t>资料：</w:t>
      </w:r>
    </w:p>
    <w:p w14:paraId="0AB0FC8B">
      <w:pPr>
        <w:keepNext w:val="0"/>
        <w:keepLines w:val="0"/>
        <w:pageBreakBefore w:val="0"/>
        <w:widowControl w:val="0"/>
        <w:kinsoku/>
        <w:wordWrap/>
        <w:overflowPunct/>
        <w:topLinePunct w:val="0"/>
        <w:autoSpaceDE/>
        <w:autoSpaceDN/>
        <w:bidi w:val="0"/>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★以下资料需提供复印件加盖公章一份，并装订成册</w:t>
      </w:r>
    </w:p>
    <w:p w14:paraId="7F7F683E">
      <w:pPr>
        <w:keepNext w:val="0"/>
        <w:keepLines w:val="0"/>
        <w:pageBreakBefore w:val="0"/>
        <w:widowControl w:val="0"/>
        <w:kinsoku/>
        <w:wordWrap/>
        <w:overflowPunct/>
        <w:topLinePunct w:val="0"/>
        <w:autoSpaceDE/>
        <w:autoSpaceDN/>
        <w:bidi w:val="0"/>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2.1、企业营业执照副本和基本帐户开户许可证或基本存款账户信息；</w:t>
      </w:r>
    </w:p>
    <w:p w14:paraId="7CF33E36">
      <w:pPr>
        <w:keepNext w:val="0"/>
        <w:keepLines w:val="0"/>
        <w:pageBreakBefore w:val="0"/>
        <w:widowControl w:val="0"/>
        <w:kinsoku/>
        <w:wordWrap/>
        <w:overflowPunct/>
        <w:topLinePunct w:val="0"/>
        <w:autoSpaceDE/>
        <w:autoSpaceDN/>
        <w:bidi w:val="0"/>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2.2、法定代表人授权委托书</w:t>
      </w:r>
      <w:r>
        <w:rPr>
          <w:rFonts w:hint="eastAsia" w:ascii="宋体" w:hAnsi="宋体" w:cs="宋体"/>
          <w:kern w:val="2"/>
          <w:sz w:val="24"/>
          <w:szCs w:val="24"/>
          <w:lang w:val="en-US" w:eastAsia="zh-CN" w:bidi="ar-SA"/>
        </w:rPr>
        <w:t>（附法人及</w:t>
      </w:r>
      <w:r>
        <w:rPr>
          <w:rFonts w:hint="eastAsia" w:ascii="宋体" w:hAnsi="宋体" w:eastAsia="宋体" w:cs="宋体"/>
          <w:kern w:val="2"/>
          <w:sz w:val="24"/>
          <w:szCs w:val="24"/>
          <w:lang w:val="en-US" w:eastAsia="zh-CN" w:bidi="ar-SA"/>
        </w:rPr>
        <w:t>委托代理人身份证</w:t>
      </w:r>
      <w:r>
        <w:rPr>
          <w:rFonts w:hint="eastAsia" w:ascii="宋体" w:hAnsi="宋体" w:cs="宋体"/>
          <w:kern w:val="2"/>
          <w:sz w:val="24"/>
          <w:szCs w:val="24"/>
          <w:lang w:val="en-US" w:eastAsia="zh-CN" w:bidi="ar-SA"/>
        </w:rPr>
        <w:t>扫描</w:t>
      </w:r>
      <w:r>
        <w:rPr>
          <w:rFonts w:hint="eastAsia" w:ascii="宋体" w:hAnsi="宋体" w:eastAsia="宋体" w:cs="宋体"/>
          <w:kern w:val="2"/>
          <w:sz w:val="24"/>
          <w:szCs w:val="24"/>
          <w:lang w:val="en-US" w:eastAsia="zh-CN" w:bidi="ar-SA"/>
        </w:rPr>
        <w:t>件</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w:t>
      </w:r>
    </w:p>
    <w:p w14:paraId="413F7A82">
      <w:pPr>
        <w:keepNext w:val="0"/>
        <w:keepLines w:val="0"/>
        <w:pageBreakBefore w:val="0"/>
        <w:widowControl w:val="0"/>
        <w:kinsoku/>
        <w:wordWrap/>
        <w:overflowPunct/>
        <w:topLinePunct w:val="0"/>
        <w:autoSpaceDE/>
        <w:autoSpaceDN/>
        <w:bidi w:val="0"/>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2.3、财务状况报告，供应商是法人的审查会计师事务所出具的近一年年度财务审计报告或基本开户银行近一年内出具的资信证明（202</w:t>
      </w: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年新成立的企业无需提供）；</w:t>
      </w:r>
    </w:p>
    <w:p w14:paraId="190C9AB4">
      <w:pPr>
        <w:keepNext w:val="0"/>
        <w:keepLines w:val="0"/>
        <w:pageBreakBefore w:val="0"/>
        <w:widowControl w:val="0"/>
        <w:kinsoku/>
        <w:wordWrap/>
        <w:overflowPunct/>
        <w:topLinePunct w:val="0"/>
        <w:autoSpaceDE/>
        <w:autoSpaceDN/>
        <w:bidi w:val="0"/>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2.4、投标企业</w:t>
      </w:r>
      <w:r>
        <w:rPr>
          <w:rFonts w:hint="eastAsia" w:ascii="宋体" w:hAnsi="宋体" w:cs="宋体"/>
          <w:kern w:val="2"/>
          <w:sz w:val="24"/>
          <w:szCs w:val="24"/>
          <w:lang w:val="en-US" w:eastAsia="zh-CN" w:bidi="ar-SA"/>
        </w:rPr>
        <w:t>2026年1月</w:t>
      </w:r>
      <w:r>
        <w:rPr>
          <w:rFonts w:hint="eastAsia" w:ascii="宋体" w:hAnsi="宋体" w:eastAsia="宋体" w:cs="宋体"/>
          <w:kern w:val="2"/>
          <w:sz w:val="24"/>
          <w:szCs w:val="24"/>
          <w:lang w:val="en-US" w:eastAsia="zh-CN" w:bidi="ar-SA"/>
        </w:rPr>
        <w:t>至开标之日内任意一个月的为企业员工缴纳社保资金的凭证（以社保机构出具的缴纳</w:t>
      </w:r>
      <w:r>
        <w:rPr>
          <w:rFonts w:hint="eastAsia" w:ascii="宋体" w:hAnsi="宋体" w:cs="宋体"/>
          <w:kern w:val="2"/>
          <w:sz w:val="24"/>
          <w:szCs w:val="24"/>
          <w:lang w:val="en-US" w:eastAsia="zh-CN" w:bidi="ar-SA"/>
        </w:rPr>
        <w:t>记录</w:t>
      </w:r>
      <w:r>
        <w:rPr>
          <w:rFonts w:hint="eastAsia" w:ascii="宋体" w:hAnsi="宋体" w:eastAsia="宋体" w:cs="宋体"/>
          <w:kern w:val="2"/>
          <w:sz w:val="24"/>
          <w:szCs w:val="24"/>
          <w:lang w:val="en-US" w:eastAsia="zh-CN" w:bidi="ar-SA"/>
        </w:rPr>
        <w:t>凭证或银行入账单为准）；</w:t>
      </w:r>
    </w:p>
    <w:p w14:paraId="0B593671">
      <w:pPr>
        <w:keepNext w:val="0"/>
        <w:keepLines w:val="0"/>
        <w:pageBreakBefore w:val="0"/>
        <w:widowControl w:val="0"/>
        <w:kinsoku/>
        <w:wordWrap/>
        <w:overflowPunct/>
        <w:topLinePunct w:val="0"/>
        <w:autoSpaceDE/>
        <w:autoSpaceDN/>
        <w:bidi w:val="0"/>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2.5、投标企业</w:t>
      </w:r>
      <w:r>
        <w:rPr>
          <w:rFonts w:hint="eastAsia" w:ascii="宋体" w:hAnsi="宋体" w:cs="宋体"/>
          <w:kern w:val="2"/>
          <w:sz w:val="24"/>
          <w:szCs w:val="24"/>
          <w:lang w:val="en-US" w:eastAsia="zh-CN" w:bidi="ar-SA"/>
        </w:rPr>
        <w:t>2026年1月</w:t>
      </w:r>
      <w:r>
        <w:rPr>
          <w:rFonts w:hint="eastAsia" w:ascii="宋体" w:hAnsi="宋体" w:eastAsia="宋体" w:cs="宋体"/>
          <w:kern w:val="2"/>
          <w:sz w:val="24"/>
          <w:szCs w:val="24"/>
          <w:lang w:val="en-US" w:eastAsia="zh-CN" w:bidi="ar-SA"/>
        </w:rPr>
        <w:t>至开标之日内任意一个月的依法缴纳税收证明（以提供有效的纳税凭证为准，新注册成立的企业如无证明材料可提供相关主管部门出具的证明）。</w:t>
      </w:r>
    </w:p>
    <w:p w14:paraId="68E4DD6E">
      <w:pPr>
        <w:keepNext w:val="0"/>
        <w:keepLines w:val="0"/>
        <w:pageBreakBefore w:val="0"/>
        <w:widowControl w:val="0"/>
        <w:kinsoku/>
        <w:wordWrap/>
        <w:overflowPunct/>
        <w:topLinePunct w:val="0"/>
        <w:autoSpaceDE/>
        <w:autoSpaceDN/>
        <w:bidi w:val="0"/>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2.6、供应商参加采购前三年内在经营活动中没有重大违法记录书面声明；在“信用中国”网站(www.creditchina.gov.cn)未被列入有关违法违规</w:t>
      </w:r>
      <w:r>
        <w:rPr>
          <w:rFonts w:hint="eastAsia" w:ascii="宋体" w:hAnsi="宋体" w:cs="宋体"/>
          <w:kern w:val="2"/>
          <w:sz w:val="24"/>
          <w:szCs w:val="24"/>
          <w:lang w:val="en-US" w:eastAsia="zh-CN" w:bidi="ar-SA"/>
        </w:rPr>
        <w:t>记录</w:t>
      </w:r>
      <w:r>
        <w:rPr>
          <w:rFonts w:hint="eastAsia" w:ascii="宋体" w:hAnsi="宋体" w:eastAsia="宋体" w:cs="宋体"/>
          <w:kern w:val="2"/>
          <w:sz w:val="24"/>
          <w:szCs w:val="24"/>
          <w:lang w:val="en-US" w:eastAsia="zh-CN" w:bidi="ar-SA"/>
        </w:rPr>
        <w:t>。（提供查询截图）</w:t>
      </w:r>
    </w:p>
    <w:p w14:paraId="3901397B">
      <w:pPr>
        <w:keepNext w:val="0"/>
        <w:keepLines w:val="0"/>
        <w:pageBreakBefore w:val="0"/>
        <w:widowControl w:val="0"/>
        <w:kinsoku/>
        <w:wordWrap/>
        <w:overflowPunct/>
        <w:topLinePunct w:val="0"/>
        <w:autoSpaceDE/>
        <w:autoSpaceDN/>
        <w:bidi w:val="0"/>
        <w:adjustRightInd w:val="0"/>
        <w:snapToGrid w:val="0"/>
        <w:spacing w:line="440" w:lineRule="exact"/>
        <w:textAlignment w:val="baseline"/>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四.</w:t>
      </w:r>
      <w:r>
        <w:rPr>
          <w:rFonts w:hint="eastAsia" w:ascii="宋体" w:hAnsi="宋体"/>
          <w:b/>
          <w:color w:val="000000" w:themeColor="text1"/>
          <w:sz w:val="24"/>
          <w:szCs w:val="24"/>
          <w:lang w:val="en-US" w:eastAsia="zh-CN"/>
          <w14:textFill>
            <w14:solidFill>
              <w14:schemeClr w14:val="tx1"/>
            </w14:solidFill>
          </w14:textFill>
        </w:rPr>
        <w:t>招标</w:t>
      </w:r>
      <w:r>
        <w:rPr>
          <w:rFonts w:hint="eastAsia" w:ascii="宋体" w:hAnsi="宋体"/>
          <w:b/>
          <w:color w:val="000000" w:themeColor="text1"/>
          <w:sz w:val="24"/>
          <w:szCs w:val="24"/>
          <w:lang w:eastAsia="zh-CN"/>
          <w14:textFill>
            <w14:solidFill>
              <w14:schemeClr w14:val="tx1"/>
            </w14:solidFill>
          </w14:textFill>
        </w:rPr>
        <w:t>文件</w:t>
      </w:r>
      <w:r>
        <w:rPr>
          <w:rFonts w:hint="eastAsia" w:ascii="宋体" w:hAnsi="宋体"/>
          <w:b/>
          <w:color w:val="000000" w:themeColor="text1"/>
          <w:sz w:val="24"/>
          <w:szCs w:val="24"/>
          <w14:textFill>
            <w14:solidFill>
              <w14:schemeClr w14:val="tx1"/>
            </w14:solidFill>
          </w14:textFill>
        </w:rPr>
        <w:t>售价</w:t>
      </w:r>
    </w:p>
    <w:p w14:paraId="550ADD1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本次</w:t>
      </w:r>
      <w:r>
        <w:rPr>
          <w:rFonts w:hint="eastAsia" w:ascii="宋体" w:hAnsi="宋体"/>
          <w:color w:val="000000" w:themeColor="text1"/>
          <w:sz w:val="24"/>
          <w:szCs w:val="24"/>
          <w:lang w:val="en-US" w:eastAsia="zh-CN"/>
          <w14:textFill>
            <w14:solidFill>
              <w14:schemeClr w14:val="tx1"/>
            </w14:solidFill>
          </w14:textFill>
        </w:rPr>
        <w:t>招标</w:t>
      </w:r>
      <w:r>
        <w:rPr>
          <w:rFonts w:hint="eastAsia" w:ascii="宋体" w:hAnsi="宋体"/>
          <w:color w:val="000000" w:themeColor="text1"/>
          <w:sz w:val="24"/>
          <w:szCs w:val="24"/>
          <w:lang w:eastAsia="zh-CN"/>
          <w14:textFill>
            <w14:solidFill>
              <w14:schemeClr w14:val="tx1"/>
            </w14:solidFill>
          </w14:textFill>
        </w:rPr>
        <w:t>文件</w:t>
      </w:r>
      <w:r>
        <w:rPr>
          <w:rFonts w:hint="eastAsia" w:ascii="宋体" w:hAnsi="宋体"/>
          <w:color w:val="000000" w:themeColor="text1"/>
          <w:sz w:val="24"/>
          <w:szCs w:val="24"/>
          <w14:textFill>
            <w14:solidFill>
              <w14:schemeClr w14:val="tx1"/>
            </w14:solidFill>
          </w14:textFill>
        </w:rPr>
        <w:t>的售价为</w:t>
      </w:r>
      <w:r>
        <w:rPr>
          <w:rFonts w:hint="eastAsia" w:ascii="宋体" w:hAnsi="宋体"/>
          <w:color w:val="000000" w:themeColor="text1"/>
          <w:sz w:val="24"/>
          <w:szCs w:val="24"/>
          <w:highlight w:val="none"/>
          <w:lang w:val="en-US" w:eastAsia="zh-CN"/>
          <w14:textFill>
            <w14:solidFill>
              <w14:schemeClr w14:val="tx1"/>
            </w14:solidFill>
          </w14:textFill>
        </w:rPr>
        <w:t>50</w:t>
      </w:r>
      <w:r>
        <w:rPr>
          <w:rFonts w:hint="eastAsia" w:ascii="宋体" w:hAnsi="宋体"/>
          <w:color w:val="000000" w:themeColor="text1"/>
          <w:sz w:val="24"/>
          <w:szCs w:val="24"/>
          <w:highlight w:val="none"/>
          <w14:textFill>
            <w14:solidFill>
              <w14:schemeClr w14:val="tx1"/>
            </w14:solidFill>
          </w14:textFill>
        </w:rPr>
        <w:t>0</w:t>
      </w:r>
      <w:r>
        <w:rPr>
          <w:rFonts w:hint="eastAsia" w:ascii="宋体" w:hAnsi="宋体"/>
          <w:color w:val="000000" w:themeColor="text1"/>
          <w:sz w:val="24"/>
          <w:szCs w:val="24"/>
          <w14:textFill>
            <w14:solidFill>
              <w14:schemeClr w14:val="tx1"/>
            </w14:solidFill>
          </w14:textFill>
        </w:rPr>
        <w:t>元人民币</w:t>
      </w:r>
      <w:r>
        <w:rPr>
          <w:rFonts w:hint="eastAsia" w:ascii="宋体" w:hAnsi="宋体"/>
          <w:color w:val="000000" w:themeColor="text1"/>
          <w:sz w:val="24"/>
          <w:szCs w:val="24"/>
          <w:lang w:eastAsia="zh-CN"/>
          <w14:textFill>
            <w14:solidFill>
              <w14:schemeClr w14:val="tx1"/>
            </w14:solidFill>
          </w14:textFill>
        </w:rPr>
        <w:t>，售后不退，不</w:t>
      </w:r>
      <w:r>
        <w:rPr>
          <w:rFonts w:hint="eastAsia" w:ascii="宋体" w:hAnsi="宋体"/>
          <w:color w:val="000000" w:themeColor="text1"/>
          <w:sz w:val="24"/>
          <w:szCs w:val="24"/>
          <w:lang w:val="en-US" w:eastAsia="zh-CN"/>
          <w14:textFill>
            <w14:solidFill>
              <w14:schemeClr w14:val="tx1"/>
            </w14:solidFill>
          </w14:textFill>
        </w:rPr>
        <w:t>予</w:t>
      </w:r>
      <w:r>
        <w:rPr>
          <w:rFonts w:hint="eastAsia" w:ascii="宋体" w:hAnsi="宋体"/>
          <w:color w:val="000000" w:themeColor="text1"/>
          <w:sz w:val="24"/>
          <w:szCs w:val="24"/>
          <w:lang w:eastAsia="zh-CN"/>
          <w14:textFill>
            <w14:solidFill>
              <w14:schemeClr w14:val="tx1"/>
            </w14:solidFill>
          </w14:textFill>
        </w:rPr>
        <w:t>邮寄</w:t>
      </w:r>
      <w:r>
        <w:rPr>
          <w:rFonts w:hint="eastAsia" w:ascii="宋体" w:hAnsi="宋体"/>
          <w:color w:val="000000" w:themeColor="text1"/>
          <w:sz w:val="24"/>
          <w:szCs w:val="24"/>
          <w:lang w:val="en-US"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w:t>
      </w:r>
    </w:p>
    <w:p w14:paraId="30CB858F">
      <w:pPr>
        <w:keepNext w:val="0"/>
        <w:keepLines w:val="0"/>
        <w:pageBreakBefore w:val="0"/>
        <w:widowControl w:val="0"/>
        <w:kinsoku/>
        <w:wordWrap/>
        <w:overflowPunct/>
        <w:topLinePunct w:val="0"/>
        <w:autoSpaceDE/>
        <w:autoSpaceDN/>
        <w:bidi w:val="0"/>
        <w:adjustRightInd w:val="0"/>
        <w:snapToGrid w:val="0"/>
        <w:spacing w:line="440" w:lineRule="exact"/>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五.递交投标（响应）文件截止时间、开标时间及地点</w:t>
      </w:r>
    </w:p>
    <w:p w14:paraId="27365018">
      <w:pPr>
        <w:keepNext w:val="0"/>
        <w:keepLines w:val="0"/>
        <w:pageBreakBefore w:val="0"/>
        <w:widowControl w:val="0"/>
        <w:kinsoku/>
        <w:wordWrap/>
        <w:overflowPunct/>
        <w:topLinePunct w:val="0"/>
        <w:autoSpaceDE/>
        <w:autoSpaceDN/>
        <w:bidi w:val="0"/>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递交投标（响应）文件截止时间：2026-08-09 17:30:00；</w:t>
      </w:r>
    </w:p>
    <w:p w14:paraId="749F7474">
      <w:pPr>
        <w:keepNext w:val="0"/>
        <w:keepLines w:val="0"/>
        <w:pageBreakBefore w:val="0"/>
        <w:widowControl w:val="0"/>
        <w:kinsoku/>
        <w:wordWrap/>
        <w:overflowPunct/>
        <w:topLinePunct w:val="0"/>
        <w:autoSpaceDE/>
        <w:autoSpaceDN/>
        <w:bidi w:val="0"/>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2.</w:t>
      </w:r>
      <w:r>
        <w:rPr>
          <w:rFonts w:hint="eastAsia" w:ascii="宋体" w:hAnsi="宋体" w:eastAsia="宋体" w:cs="宋体"/>
          <w:kern w:val="2"/>
          <w:sz w:val="24"/>
          <w:szCs w:val="24"/>
          <w:lang w:val="en-US" w:eastAsia="zh-CN" w:bidi="ar-SA"/>
        </w:rPr>
        <w:t>投标地点：</w:t>
      </w:r>
      <w:r>
        <w:rPr>
          <w:rFonts w:hint="eastAsia" w:ascii="宋体" w:hAnsi="宋体" w:cs="宋体"/>
          <w:kern w:val="2"/>
          <w:sz w:val="24"/>
          <w:szCs w:val="24"/>
          <w:lang w:val="en-US" w:eastAsia="zh-CN" w:bidi="ar-SA"/>
        </w:rPr>
        <w:t>线上</w:t>
      </w:r>
      <w:r>
        <w:rPr>
          <w:rFonts w:hint="eastAsia" w:ascii="宋体" w:hAnsi="宋体" w:eastAsia="宋体" w:cs="宋体"/>
          <w:kern w:val="2"/>
          <w:sz w:val="24"/>
          <w:szCs w:val="24"/>
          <w:lang w:val="en-US" w:eastAsia="zh-CN" w:bidi="ar-SA"/>
        </w:rPr>
        <w:t>；</w:t>
      </w:r>
    </w:p>
    <w:p w14:paraId="1DA0C6BA">
      <w:pPr>
        <w:keepNext w:val="0"/>
        <w:keepLines w:val="0"/>
        <w:pageBreakBefore w:val="0"/>
        <w:widowControl w:val="0"/>
        <w:kinsoku/>
        <w:wordWrap/>
        <w:overflowPunct/>
        <w:topLinePunct w:val="0"/>
        <w:autoSpaceDE/>
        <w:autoSpaceDN/>
        <w:bidi w:val="0"/>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3.</w:t>
      </w:r>
      <w:r>
        <w:rPr>
          <w:rFonts w:hint="eastAsia" w:ascii="宋体" w:hAnsi="宋体" w:eastAsia="宋体" w:cs="宋体"/>
          <w:kern w:val="2"/>
          <w:sz w:val="24"/>
          <w:szCs w:val="24"/>
          <w:lang w:val="en-US" w:eastAsia="zh-CN" w:bidi="ar-SA"/>
        </w:rPr>
        <w:t>开标时间：2026-08-10 09:00:00；</w:t>
      </w:r>
    </w:p>
    <w:p w14:paraId="472CFBEA">
      <w:pPr>
        <w:keepNext w:val="0"/>
        <w:keepLines w:val="0"/>
        <w:pageBreakBefore w:val="0"/>
        <w:widowControl w:val="0"/>
        <w:kinsoku/>
        <w:wordWrap/>
        <w:overflowPunct/>
        <w:topLinePunct w:val="0"/>
        <w:autoSpaceDE/>
        <w:autoSpaceDN/>
        <w:bidi w:val="0"/>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4.</w:t>
      </w:r>
      <w:r>
        <w:rPr>
          <w:rFonts w:hint="eastAsia" w:ascii="宋体" w:hAnsi="宋体" w:eastAsia="宋体" w:cs="宋体"/>
          <w:kern w:val="2"/>
          <w:sz w:val="24"/>
          <w:szCs w:val="24"/>
          <w:lang w:val="en-US" w:eastAsia="zh-CN" w:bidi="ar-SA"/>
        </w:rPr>
        <w:t>开标地点：在线开标。</w:t>
      </w:r>
    </w:p>
    <w:p w14:paraId="23B8273B">
      <w:pPr>
        <w:keepNext w:val="0"/>
        <w:keepLines w:val="0"/>
        <w:pageBreakBefore w:val="0"/>
        <w:widowControl w:val="0"/>
        <w:kinsoku/>
        <w:wordWrap/>
        <w:overflowPunct/>
        <w:topLinePunct w:val="0"/>
        <w:autoSpaceDE/>
        <w:autoSpaceDN/>
        <w:bidi w:val="0"/>
        <w:spacing w:line="440" w:lineRule="exact"/>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六．投标保证金</w:t>
      </w:r>
    </w:p>
    <w:p w14:paraId="4624E3F1">
      <w:pPr>
        <w:keepNext w:val="0"/>
        <w:keepLines w:val="0"/>
        <w:pageBreakBefore w:val="0"/>
        <w:widowControl w:val="0"/>
        <w:kinsoku/>
        <w:wordWrap/>
        <w:overflowPunct/>
        <w:topLinePunct w:val="0"/>
        <w:autoSpaceDE/>
        <w:autoSpaceDN/>
        <w:bidi w:val="0"/>
        <w:spacing w:line="440" w:lineRule="exact"/>
        <w:ind w:firstLine="480" w:firstLineChars="200"/>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1. 金额：人民币1000</w:t>
      </w:r>
      <w:r>
        <w:rPr>
          <w:rFonts w:hint="eastAsia" w:ascii="宋体" w:hAnsi="宋体" w:cs="宋体"/>
          <w:kern w:val="2"/>
          <w:sz w:val="24"/>
          <w:szCs w:val="24"/>
          <w:lang w:val="en-US" w:eastAsia="zh-CN" w:bidi="ar-SA"/>
        </w:rPr>
        <w:t>0</w:t>
      </w:r>
      <w:r>
        <w:rPr>
          <w:rFonts w:hint="default" w:ascii="宋体" w:hAnsi="宋体" w:eastAsia="宋体" w:cs="宋体"/>
          <w:kern w:val="2"/>
          <w:sz w:val="24"/>
          <w:szCs w:val="24"/>
          <w:lang w:val="en-US" w:eastAsia="zh-CN" w:bidi="ar-SA"/>
        </w:rPr>
        <w:t>0元</w:t>
      </w:r>
    </w:p>
    <w:p w14:paraId="106D8909">
      <w:pPr>
        <w:keepNext w:val="0"/>
        <w:keepLines w:val="0"/>
        <w:pageBreakBefore w:val="0"/>
        <w:widowControl w:val="0"/>
        <w:kinsoku/>
        <w:wordWrap/>
        <w:overflowPunct/>
        <w:topLinePunct w:val="0"/>
        <w:autoSpaceDE/>
        <w:autoSpaceDN/>
        <w:bidi w:val="0"/>
        <w:spacing w:line="440" w:lineRule="exact"/>
        <w:ind w:firstLine="480" w:firstLineChars="200"/>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2. 未中标单位开标后7日内无息退还</w:t>
      </w:r>
    </w:p>
    <w:p w14:paraId="4F9CA454">
      <w:pPr>
        <w:keepNext w:val="0"/>
        <w:keepLines w:val="0"/>
        <w:pageBreakBefore w:val="0"/>
        <w:widowControl w:val="0"/>
        <w:kinsoku/>
        <w:wordWrap/>
        <w:overflowPunct/>
        <w:topLinePunct w:val="0"/>
        <w:autoSpaceDE/>
        <w:autoSpaceDN/>
        <w:bidi w:val="0"/>
        <w:spacing w:line="440" w:lineRule="exact"/>
        <w:ind w:firstLine="480" w:firstLineChars="200"/>
        <w:rPr>
          <w:rFonts w:hint="default" w:ascii="宋体" w:hAnsi="宋体" w:cs="宋体"/>
          <w:b/>
          <w:bCs/>
          <w:kern w:val="2"/>
          <w:sz w:val="24"/>
          <w:szCs w:val="24"/>
          <w:lang w:val="en-US" w:eastAsia="zh-CN" w:bidi="ar-SA"/>
        </w:rPr>
      </w:pPr>
      <w:r>
        <w:rPr>
          <w:rFonts w:hint="default" w:ascii="宋体" w:hAnsi="宋体" w:eastAsia="宋体" w:cs="宋体"/>
          <w:kern w:val="2"/>
          <w:sz w:val="24"/>
          <w:szCs w:val="24"/>
          <w:lang w:val="en-US" w:eastAsia="zh-CN" w:bidi="ar-SA"/>
        </w:rPr>
        <w:t>3. 中标单位保证金转为履约保证金</w:t>
      </w:r>
    </w:p>
    <w:p w14:paraId="6FE64478">
      <w:pPr>
        <w:keepNext w:val="0"/>
        <w:keepLines w:val="0"/>
        <w:pageBreakBefore w:val="0"/>
        <w:widowControl w:val="0"/>
        <w:kinsoku/>
        <w:wordWrap/>
        <w:overflowPunct/>
        <w:topLinePunct w:val="0"/>
        <w:autoSpaceDE/>
        <w:autoSpaceDN/>
        <w:bidi w:val="0"/>
        <w:spacing w:line="440" w:lineRule="exact"/>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七</w:t>
      </w:r>
      <w:r>
        <w:rPr>
          <w:rFonts w:hint="eastAsia" w:ascii="宋体" w:hAnsi="宋体" w:eastAsia="宋体" w:cs="宋体"/>
          <w:b/>
          <w:bCs/>
          <w:kern w:val="2"/>
          <w:sz w:val="24"/>
          <w:szCs w:val="24"/>
          <w:lang w:val="en-US" w:eastAsia="zh-CN" w:bidi="ar-SA"/>
        </w:rPr>
        <w:t>.联系方式</w:t>
      </w:r>
    </w:p>
    <w:p w14:paraId="3FD009E2">
      <w:pPr>
        <w:keepNext w:val="0"/>
        <w:keepLines w:val="0"/>
        <w:pageBreakBefore w:val="0"/>
        <w:widowControl w:val="0"/>
        <w:kinsoku/>
        <w:wordWrap/>
        <w:overflowPunct/>
        <w:topLinePunct w:val="0"/>
        <w:autoSpaceDE/>
        <w:autoSpaceDN/>
        <w:bidi w:val="0"/>
        <w:spacing w:line="440" w:lineRule="exact"/>
        <w:ind w:firstLine="480" w:firstLineChars="200"/>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lang w:val="en-US" w:eastAsia="zh-CN" w:bidi="ar-SA"/>
        </w:rPr>
        <w:t>采购单位名称：</w:t>
      </w:r>
      <w:r>
        <w:rPr>
          <w:rFonts w:hint="eastAsia" w:ascii="宋体" w:hAnsi="宋体" w:cs="宋体"/>
          <w:kern w:val="2"/>
          <w:sz w:val="24"/>
          <w:szCs w:val="24"/>
          <w:highlight w:val="none"/>
          <w:lang w:val="en-US" w:eastAsia="zh-CN" w:bidi="ar-SA"/>
        </w:rPr>
        <w:t>鄂尔多斯市泰力机械制造有限公司</w:t>
      </w:r>
    </w:p>
    <w:p w14:paraId="14DABACB">
      <w:pPr>
        <w:keepNext w:val="0"/>
        <w:keepLines w:val="0"/>
        <w:pageBreakBefore w:val="0"/>
        <w:widowControl w:val="0"/>
        <w:kinsoku/>
        <w:wordWrap/>
        <w:overflowPunct/>
        <w:topLinePunct w:val="0"/>
        <w:autoSpaceDE/>
        <w:autoSpaceDN/>
        <w:bidi w:val="0"/>
        <w:spacing w:line="440" w:lineRule="exact"/>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地址：</w:t>
      </w:r>
      <w:r>
        <w:rPr>
          <w:rFonts w:hint="eastAsia" w:ascii="宋体" w:hAnsi="宋体" w:cs="宋体"/>
          <w:kern w:val="2"/>
          <w:sz w:val="24"/>
          <w:szCs w:val="24"/>
          <w:lang w:val="en-US" w:eastAsia="zh-CN" w:bidi="ar-SA"/>
        </w:rPr>
        <w:t>鄂尔多斯市东胜区装备制造基地创业路40号</w:t>
      </w:r>
    </w:p>
    <w:p w14:paraId="3FBF2F8A">
      <w:pPr>
        <w:keepNext w:val="0"/>
        <w:keepLines w:val="0"/>
        <w:pageBreakBefore w:val="0"/>
        <w:widowControl w:val="0"/>
        <w:kinsoku/>
        <w:wordWrap/>
        <w:overflowPunct/>
        <w:topLinePunct w:val="0"/>
        <w:autoSpaceDE/>
        <w:autoSpaceDN/>
        <w:bidi w:val="0"/>
        <w:spacing w:line="440" w:lineRule="exact"/>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联系人：</w:t>
      </w:r>
      <w:r>
        <w:rPr>
          <w:rFonts w:hint="eastAsia" w:ascii="宋体" w:hAnsi="宋体" w:cs="宋体"/>
          <w:kern w:val="2"/>
          <w:sz w:val="24"/>
          <w:szCs w:val="24"/>
          <w:lang w:val="en-US" w:eastAsia="zh-CN" w:bidi="ar-SA"/>
        </w:rPr>
        <w:t>吴海军、李学成</w:t>
      </w:r>
    </w:p>
    <w:p w14:paraId="164D2EFE">
      <w:pPr>
        <w:keepNext w:val="0"/>
        <w:keepLines w:val="0"/>
        <w:pageBreakBefore w:val="0"/>
        <w:widowControl w:val="0"/>
        <w:kinsoku/>
        <w:wordWrap/>
        <w:overflowPunct/>
        <w:topLinePunct w:val="0"/>
        <w:autoSpaceDE/>
        <w:autoSpaceDN/>
        <w:bidi w:val="0"/>
        <w:spacing w:line="440" w:lineRule="exact"/>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联系电话：</w:t>
      </w:r>
      <w:r>
        <w:rPr>
          <w:rFonts w:hint="eastAsia" w:ascii="宋体" w:hAnsi="宋体" w:cs="宋体"/>
          <w:kern w:val="2"/>
          <w:sz w:val="24"/>
          <w:szCs w:val="24"/>
          <w:highlight w:val="none"/>
          <w:lang w:val="en-US" w:eastAsia="zh-CN" w:bidi="ar-SA"/>
        </w:rPr>
        <w:t>15134921115、15248419969</w:t>
      </w:r>
    </w:p>
    <w:p w14:paraId="016022DD">
      <w:pPr>
        <w:keepNext w:val="0"/>
        <w:keepLines w:val="0"/>
        <w:pageBreakBefore w:val="0"/>
        <w:widowControl w:val="0"/>
        <w:kinsoku/>
        <w:wordWrap/>
        <w:overflowPunct/>
        <w:topLinePunct w:val="0"/>
        <w:autoSpaceDE/>
        <w:autoSpaceDN/>
        <w:bidi w:val="0"/>
        <w:spacing w:line="440" w:lineRule="exact"/>
        <w:ind w:firstLine="600" w:firstLineChars="250"/>
        <w:jc w:val="right"/>
        <w:rPr>
          <w:rFonts w:hint="eastAsia" w:ascii="宋体" w:hAnsi="宋体" w:eastAsia="宋体" w:cs="宋体"/>
          <w:kern w:val="2"/>
          <w:sz w:val="24"/>
          <w:szCs w:val="24"/>
          <w:lang w:val="en-US" w:eastAsia="zh-CN" w:bidi="ar-SA"/>
        </w:rPr>
      </w:pPr>
    </w:p>
    <w:p w14:paraId="0DFB2D28">
      <w:pPr>
        <w:keepNext w:val="0"/>
        <w:keepLines w:val="0"/>
        <w:pageBreakBefore w:val="0"/>
        <w:widowControl w:val="0"/>
        <w:kinsoku/>
        <w:wordWrap/>
        <w:overflowPunct/>
        <w:topLinePunct w:val="0"/>
        <w:autoSpaceDE/>
        <w:autoSpaceDN/>
        <w:bidi w:val="0"/>
        <w:spacing w:line="440" w:lineRule="exact"/>
        <w:ind w:firstLine="600" w:firstLineChars="250"/>
        <w:jc w:val="right"/>
        <w:rPr>
          <w:rFonts w:hint="default" w:ascii="宋体" w:hAnsi="宋体" w:eastAsia="宋体" w:cs="宋体"/>
          <w:kern w:val="2"/>
          <w:sz w:val="24"/>
          <w:szCs w:val="24"/>
          <w:highlight w:val="yellow"/>
          <w:lang w:val="en-US" w:eastAsia="zh-CN" w:bidi="ar-SA"/>
        </w:rPr>
      </w:pPr>
      <w:r>
        <w:rPr>
          <w:rFonts w:hint="eastAsia" w:ascii="宋体" w:hAnsi="宋体"/>
          <w:b w:val="0"/>
          <w:bCs/>
          <w:sz w:val="24"/>
          <w:szCs w:val="24"/>
          <w:highlight w:val="none"/>
          <w:lang w:val="en-US" w:eastAsia="zh-CN"/>
        </w:rPr>
        <w:t>鄂尔多斯市泰力机械制造有限公司</w:t>
      </w:r>
    </w:p>
    <w:p w14:paraId="6B9EC5AA">
      <w:pPr>
        <w:jc w:val="center"/>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 xml:space="preserve">                                               2026年7月27日</w:t>
      </w:r>
      <w:r>
        <w:rPr>
          <w:rFonts w:hint="eastAsia" w:ascii="宋体" w:hAnsi="宋体" w:eastAsia="宋体" w:cs="宋体"/>
          <w:kern w:val="2"/>
          <w:sz w:val="24"/>
          <w:szCs w:val="24"/>
          <w:lang w:val="en-US" w:eastAsia="zh-CN" w:bidi="ar-SA"/>
        </w:rPr>
        <w:br w:type="page"/>
      </w:r>
    </w:p>
    <w:p w14:paraId="32272955">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第二章 </w:t>
      </w:r>
      <w:r>
        <w:rPr>
          <w:rFonts w:hint="eastAsia"/>
          <w:color w:val="000000" w:themeColor="text1"/>
          <w:lang w:eastAsia="zh-CN"/>
          <w14:textFill>
            <w14:solidFill>
              <w14:schemeClr w14:val="tx1"/>
            </w14:solidFill>
          </w14:textFill>
        </w:rPr>
        <w:t>供应商</w:t>
      </w:r>
      <w:r>
        <w:rPr>
          <w:rFonts w:hint="eastAsia"/>
          <w:color w:val="000000" w:themeColor="text1"/>
          <w14:textFill>
            <w14:solidFill>
              <w14:schemeClr w14:val="tx1"/>
            </w14:solidFill>
          </w14:textFill>
        </w:rPr>
        <w:t>须知</w:t>
      </w:r>
      <w:bookmarkEnd w:id="3"/>
      <w:bookmarkEnd w:id="4"/>
      <w:bookmarkEnd w:id="5"/>
    </w:p>
    <w:p w14:paraId="3D58269B">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一.前附表</w:t>
      </w:r>
    </w:p>
    <w:tbl>
      <w:tblPr>
        <w:tblStyle w:val="28"/>
        <w:tblpPr w:leftFromText="180" w:rightFromText="180" w:vertAnchor="text" w:horzAnchor="page" w:tblpX="1217" w:tblpY="448"/>
        <w:tblOverlap w:val="never"/>
        <w:tblW w:w="96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2"/>
        <w:gridCol w:w="2635"/>
        <w:gridCol w:w="6231"/>
      </w:tblGrid>
      <w:tr w14:paraId="2D064F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vAlign w:val="center"/>
          </w:tcPr>
          <w:p w14:paraId="4F1DAF22">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序号</w:t>
            </w:r>
          </w:p>
        </w:tc>
        <w:tc>
          <w:tcPr>
            <w:tcW w:w="2635" w:type="dxa"/>
            <w:tcBorders>
              <w:top w:val="single" w:color="auto" w:sz="4" w:space="0"/>
              <w:left w:val="single" w:color="auto" w:sz="4" w:space="0"/>
              <w:bottom w:val="single" w:color="auto" w:sz="4" w:space="0"/>
              <w:right w:val="single" w:color="auto" w:sz="4" w:space="0"/>
            </w:tcBorders>
            <w:vAlign w:val="center"/>
          </w:tcPr>
          <w:p w14:paraId="3EB1AB46">
            <w:pPr>
              <w:spacing w:line="360" w:lineRule="auto"/>
              <w:ind w:left="57" w:right="57" w:firstLine="57"/>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条款名称</w:t>
            </w:r>
          </w:p>
        </w:tc>
        <w:tc>
          <w:tcPr>
            <w:tcW w:w="6231" w:type="dxa"/>
            <w:tcBorders>
              <w:top w:val="single" w:color="auto" w:sz="4" w:space="0"/>
              <w:left w:val="single" w:color="auto" w:sz="4" w:space="0"/>
              <w:bottom w:val="single" w:color="auto" w:sz="4" w:space="0"/>
              <w:right w:val="single" w:color="auto" w:sz="4" w:space="0"/>
            </w:tcBorders>
            <w:vAlign w:val="center"/>
          </w:tcPr>
          <w:p w14:paraId="4870E4B3">
            <w:pPr>
              <w:spacing w:line="360" w:lineRule="auto"/>
              <w:ind w:left="57" w:right="57" w:firstLine="57"/>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内容及要求</w:t>
            </w:r>
          </w:p>
        </w:tc>
      </w:tr>
      <w:tr w14:paraId="4182E1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37" w:hRule="atLeast"/>
        </w:trPr>
        <w:tc>
          <w:tcPr>
            <w:tcW w:w="762" w:type="dxa"/>
            <w:tcBorders>
              <w:top w:val="single" w:color="auto" w:sz="4" w:space="0"/>
              <w:left w:val="single" w:color="auto" w:sz="4" w:space="0"/>
              <w:bottom w:val="single" w:color="auto" w:sz="4" w:space="0"/>
              <w:right w:val="single" w:color="auto" w:sz="4" w:space="0"/>
            </w:tcBorders>
            <w:vAlign w:val="center"/>
          </w:tcPr>
          <w:p w14:paraId="50490DBC">
            <w:pPr>
              <w:spacing w:line="360" w:lineRule="auto"/>
              <w:ind w:left="57" w:right="57" w:firstLine="57"/>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1</w:t>
            </w:r>
          </w:p>
        </w:tc>
        <w:tc>
          <w:tcPr>
            <w:tcW w:w="2635" w:type="dxa"/>
            <w:tcBorders>
              <w:top w:val="single" w:color="auto" w:sz="4" w:space="0"/>
              <w:left w:val="single" w:color="auto" w:sz="4" w:space="0"/>
              <w:bottom w:val="single" w:color="auto" w:sz="4" w:space="0"/>
              <w:right w:val="single" w:color="auto" w:sz="4" w:space="0"/>
            </w:tcBorders>
            <w:vAlign w:val="center"/>
          </w:tcPr>
          <w:p w14:paraId="0F095DAA">
            <w:pPr>
              <w:ind w:right="-140" w:rightChars="-50"/>
              <w:jc w:val="center"/>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rPr>
              <w:t>采购人</w:t>
            </w:r>
          </w:p>
        </w:tc>
        <w:tc>
          <w:tcPr>
            <w:tcW w:w="6231" w:type="dxa"/>
            <w:tcBorders>
              <w:top w:val="single" w:color="auto" w:sz="4" w:space="0"/>
              <w:left w:val="single" w:color="auto" w:sz="4" w:space="0"/>
              <w:bottom w:val="single" w:color="auto" w:sz="4" w:space="0"/>
              <w:right w:val="single" w:color="auto" w:sz="4" w:space="0"/>
            </w:tcBorders>
            <w:vAlign w:val="center"/>
          </w:tcPr>
          <w:p w14:paraId="36251436">
            <w:pPr>
              <w:ind w:right="-140" w:rightChars="-50"/>
              <w:rPr>
                <w:rFonts w:hint="default" w:asciiTheme="minorEastAsia" w:hAnsiTheme="minorEastAsia" w:eastAsiaTheme="minorEastAsia"/>
                <w:sz w:val="22"/>
                <w:szCs w:val="22"/>
                <w:highlight w:val="none"/>
                <w:lang w:val="en-US"/>
              </w:rPr>
            </w:pPr>
            <w:r>
              <w:rPr>
                <w:rFonts w:hint="eastAsia" w:asciiTheme="minorEastAsia" w:hAnsiTheme="minorEastAsia" w:eastAsiaTheme="minorEastAsia"/>
                <w:sz w:val="22"/>
                <w:szCs w:val="22"/>
                <w:highlight w:val="none"/>
              </w:rPr>
              <w:t>采购单位名称：</w:t>
            </w:r>
            <w:r>
              <w:rPr>
                <w:rFonts w:hint="eastAsia" w:asciiTheme="minorEastAsia" w:hAnsiTheme="minorEastAsia" w:eastAsiaTheme="minorEastAsia"/>
                <w:sz w:val="22"/>
                <w:szCs w:val="22"/>
                <w:highlight w:val="none"/>
                <w:lang w:val="en-US" w:eastAsia="zh-CN"/>
              </w:rPr>
              <w:t>鄂尔多斯市泰力机械制造有限公司</w:t>
            </w:r>
          </w:p>
          <w:p w14:paraId="2A6CEECB">
            <w:pPr>
              <w:ind w:right="-140" w:rightChars="-50"/>
              <w:rPr>
                <w:rFonts w:hint="default" w:asciiTheme="minorEastAsia" w:hAnsiTheme="minorEastAsia" w:eastAsiaTheme="minorEastAsia"/>
                <w:sz w:val="22"/>
                <w:szCs w:val="22"/>
                <w:highlight w:val="none"/>
                <w:lang w:val="en-US"/>
              </w:rPr>
            </w:pPr>
            <w:r>
              <w:rPr>
                <w:rFonts w:hint="eastAsia" w:asciiTheme="minorEastAsia" w:hAnsiTheme="minorEastAsia" w:eastAsiaTheme="minorEastAsia"/>
                <w:sz w:val="22"/>
                <w:szCs w:val="22"/>
                <w:highlight w:val="none"/>
              </w:rPr>
              <w:t>地址：</w:t>
            </w:r>
            <w:r>
              <w:rPr>
                <w:rFonts w:hint="eastAsia" w:asciiTheme="minorEastAsia" w:hAnsiTheme="minorEastAsia" w:eastAsiaTheme="minorEastAsia"/>
                <w:sz w:val="22"/>
                <w:szCs w:val="22"/>
                <w:highlight w:val="none"/>
                <w:lang w:val="en-US" w:eastAsia="zh-CN"/>
              </w:rPr>
              <w:t>鄂尔多斯市东胜区装备制造基地创业路40号</w:t>
            </w:r>
          </w:p>
          <w:p w14:paraId="7744E5F7">
            <w:pPr>
              <w:ind w:right="-140" w:rightChars="-50"/>
              <w:rPr>
                <w:rFonts w:hint="default" w:asciiTheme="minorEastAsia" w:hAnsiTheme="minorEastAsia" w:eastAsiaTheme="minorEastAsia"/>
                <w:sz w:val="22"/>
                <w:szCs w:val="22"/>
                <w:highlight w:val="none"/>
                <w:lang w:val="en-US" w:eastAsia="zh-CN"/>
              </w:rPr>
            </w:pPr>
            <w:r>
              <w:rPr>
                <w:rFonts w:hint="eastAsia" w:asciiTheme="minorEastAsia" w:hAnsiTheme="minorEastAsia" w:eastAsiaTheme="minorEastAsia"/>
                <w:sz w:val="22"/>
                <w:szCs w:val="22"/>
                <w:highlight w:val="none"/>
              </w:rPr>
              <w:t>联系人：</w:t>
            </w:r>
            <w:r>
              <w:rPr>
                <w:rFonts w:hint="eastAsia" w:asciiTheme="minorEastAsia" w:hAnsiTheme="minorEastAsia" w:eastAsiaTheme="minorEastAsia"/>
                <w:sz w:val="22"/>
                <w:szCs w:val="22"/>
                <w:highlight w:val="none"/>
                <w:lang w:val="en-US" w:eastAsia="zh-CN"/>
              </w:rPr>
              <w:t>吴海军、李学成</w:t>
            </w:r>
          </w:p>
          <w:p w14:paraId="6011E434">
            <w:pPr>
              <w:ind w:right="-140" w:rightChars="-50"/>
              <w:rPr>
                <w:rFonts w:hint="default" w:asciiTheme="minorEastAsia" w:hAnsiTheme="minorEastAsia" w:eastAsiaTheme="minorEastAsia"/>
                <w:sz w:val="22"/>
                <w:szCs w:val="22"/>
                <w:highlight w:val="none"/>
                <w:lang w:val="en-US" w:eastAsia="zh-CN"/>
              </w:rPr>
            </w:pPr>
            <w:r>
              <w:rPr>
                <w:rFonts w:hint="eastAsia" w:asciiTheme="minorEastAsia" w:hAnsiTheme="minorEastAsia" w:eastAsiaTheme="minorEastAsia"/>
                <w:sz w:val="22"/>
                <w:szCs w:val="22"/>
                <w:highlight w:val="none"/>
              </w:rPr>
              <w:t>联系电话：</w:t>
            </w:r>
            <w:r>
              <w:rPr>
                <w:rFonts w:hint="eastAsia" w:asciiTheme="minorEastAsia" w:hAnsiTheme="minorEastAsia" w:eastAsiaTheme="minorEastAsia"/>
                <w:sz w:val="22"/>
                <w:szCs w:val="22"/>
                <w:highlight w:val="none"/>
                <w:lang w:val="en-US" w:eastAsia="zh-CN"/>
              </w:rPr>
              <w:t>15134921115、15248419969</w:t>
            </w:r>
          </w:p>
        </w:tc>
      </w:tr>
      <w:tr w14:paraId="3E87F2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dxa"/>
            <w:tcBorders>
              <w:top w:val="single" w:color="auto" w:sz="4" w:space="0"/>
              <w:left w:val="single" w:color="auto" w:sz="4" w:space="0"/>
              <w:bottom w:val="single" w:color="auto" w:sz="4" w:space="0"/>
              <w:right w:val="single" w:color="auto" w:sz="4" w:space="0"/>
            </w:tcBorders>
            <w:vAlign w:val="center"/>
          </w:tcPr>
          <w:p w14:paraId="1E0A6D5B">
            <w:pPr>
              <w:spacing w:line="360" w:lineRule="auto"/>
              <w:ind w:left="57" w:right="57" w:firstLine="57"/>
              <w:jc w:val="center"/>
              <w:rPr>
                <w:rFonts w:hint="eastAsia" w:asciiTheme="minorEastAsia" w:hAnsiTheme="minorEastAsia" w:eastAsiaTheme="minorEastAsia"/>
                <w:sz w:val="24"/>
                <w:szCs w:val="24"/>
                <w:highlight w:val="none"/>
                <w:lang w:eastAsia="zh-CN"/>
              </w:rPr>
            </w:pPr>
            <w:r>
              <w:rPr>
                <w:rFonts w:hint="eastAsia" w:asciiTheme="minorEastAsia" w:hAnsiTheme="minorEastAsia" w:eastAsiaTheme="minorEastAsia"/>
                <w:sz w:val="24"/>
                <w:szCs w:val="24"/>
                <w:highlight w:val="none"/>
                <w:lang w:val="en-US" w:eastAsia="zh-CN"/>
              </w:rPr>
              <w:t>2</w:t>
            </w:r>
          </w:p>
        </w:tc>
        <w:tc>
          <w:tcPr>
            <w:tcW w:w="2635" w:type="dxa"/>
            <w:tcBorders>
              <w:top w:val="single" w:color="auto" w:sz="4" w:space="0"/>
              <w:left w:val="single" w:color="auto" w:sz="4" w:space="0"/>
              <w:bottom w:val="single" w:color="auto" w:sz="4" w:space="0"/>
              <w:right w:val="single" w:color="auto" w:sz="4" w:space="0"/>
            </w:tcBorders>
            <w:vAlign w:val="center"/>
          </w:tcPr>
          <w:p w14:paraId="00F3A0A9">
            <w:pPr>
              <w:spacing w:line="360" w:lineRule="auto"/>
              <w:ind w:right="-140" w:rightChars="-50"/>
              <w:jc w:val="center"/>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rPr>
              <w:t>项目内容及要求</w:t>
            </w:r>
          </w:p>
        </w:tc>
        <w:tc>
          <w:tcPr>
            <w:tcW w:w="6231" w:type="dxa"/>
            <w:tcBorders>
              <w:top w:val="single" w:color="auto" w:sz="4" w:space="0"/>
              <w:left w:val="single" w:color="auto" w:sz="4" w:space="0"/>
              <w:bottom w:val="single" w:color="auto" w:sz="4" w:space="0"/>
              <w:right w:val="single" w:color="auto" w:sz="4" w:space="0"/>
            </w:tcBorders>
            <w:vAlign w:val="center"/>
          </w:tcPr>
          <w:p w14:paraId="13C815D3">
            <w:pPr>
              <w:spacing w:line="360" w:lineRule="auto"/>
              <w:ind w:right="-140" w:rightChars="-50"/>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rPr>
              <w:t>详见</w:t>
            </w:r>
            <w:r>
              <w:rPr>
                <w:rFonts w:hint="eastAsia" w:asciiTheme="minorEastAsia" w:hAnsiTheme="minorEastAsia" w:eastAsiaTheme="minorEastAsia"/>
                <w:sz w:val="22"/>
                <w:szCs w:val="22"/>
                <w:highlight w:val="none"/>
                <w:lang w:eastAsia="zh-CN"/>
              </w:rPr>
              <w:t>招标文件</w:t>
            </w:r>
            <w:r>
              <w:rPr>
                <w:rFonts w:hint="eastAsia" w:asciiTheme="minorEastAsia" w:hAnsiTheme="minorEastAsia" w:eastAsiaTheme="minorEastAsia"/>
                <w:sz w:val="22"/>
                <w:szCs w:val="22"/>
                <w:highlight w:val="none"/>
              </w:rPr>
              <w:t>第四章</w:t>
            </w:r>
          </w:p>
        </w:tc>
      </w:tr>
      <w:tr w14:paraId="64B95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62" w:type="dxa"/>
            <w:tcBorders>
              <w:top w:val="single" w:color="auto" w:sz="4" w:space="0"/>
              <w:left w:val="single" w:color="auto" w:sz="4" w:space="0"/>
              <w:bottom w:val="single" w:color="auto" w:sz="4" w:space="0"/>
              <w:right w:val="single" w:color="auto" w:sz="4" w:space="0"/>
            </w:tcBorders>
            <w:vAlign w:val="center"/>
          </w:tcPr>
          <w:p w14:paraId="551608C7">
            <w:pPr>
              <w:spacing w:line="360" w:lineRule="auto"/>
              <w:ind w:left="57" w:right="57" w:firstLine="57"/>
              <w:jc w:val="center"/>
              <w:rPr>
                <w:rFonts w:hint="eastAsia" w:asciiTheme="minorEastAsia" w:hAnsiTheme="minorEastAsia" w:eastAsiaTheme="minorEastAsia"/>
                <w:sz w:val="24"/>
                <w:szCs w:val="24"/>
                <w:highlight w:val="none"/>
                <w:lang w:eastAsia="zh-CN"/>
              </w:rPr>
            </w:pPr>
            <w:r>
              <w:rPr>
                <w:rFonts w:hint="eastAsia" w:asciiTheme="minorEastAsia" w:hAnsiTheme="minorEastAsia" w:eastAsiaTheme="minorEastAsia"/>
                <w:sz w:val="24"/>
                <w:szCs w:val="24"/>
                <w:highlight w:val="none"/>
                <w:lang w:val="en-US" w:eastAsia="zh-CN"/>
              </w:rPr>
              <w:t>3</w:t>
            </w:r>
          </w:p>
        </w:tc>
        <w:tc>
          <w:tcPr>
            <w:tcW w:w="2635" w:type="dxa"/>
            <w:tcBorders>
              <w:top w:val="single" w:color="auto" w:sz="4" w:space="0"/>
              <w:left w:val="single" w:color="auto" w:sz="4" w:space="0"/>
              <w:bottom w:val="single" w:color="auto" w:sz="4" w:space="0"/>
              <w:right w:val="single" w:color="auto" w:sz="4" w:space="0"/>
            </w:tcBorders>
            <w:vAlign w:val="center"/>
          </w:tcPr>
          <w:p w14:paraId="04307E14">
            <w:pPr>
              <w:spacing w:line="360" w:lineRule="auto"/>
              <w:ind w:right="-140" w:rightChars="-50"/>
              <w:jc w:val="center"/>
              <w:rPr>
                <w:rFonts w:hint="eastAsia" w:asciiTheme="minorEastAsia" w:hAnsiTheme="minorEastAsia" w:eastAsiaTheme="minorEastAsia"/>
                <w:sz w:val="22"/>
                <w:szCs w:val="22"/>
                <w:highlight w:val="none"/>
                <w:lang w:eastAsia="zh-CN"/>
              </w:rPr>
            </w:pPr>
            <w:r>
              <w:rPr>
                <w:rFonts w:hint="eastAsia" w:asciiTheme="minorEastAsia" w:hAnsiTheme="minorEastAsia" w:eastAsiaTheme="minorEastAsia"/>
                <w:sz w:val="22"/>
                <w:szCs w:val="22"/>
                <w:highlight w:val="none"/>
                <w:lang w:eastAsia="zh-CN"/>
              </w:rPr>
              <w:t>工期</w:t>
            </w:r>
          </w:p>
        </w:tc>
        <w:tc>
          <w:tcPr>
            <w:tcW w:w="6231" w:type="dxa"/>
            <w:tcBorders>
              <w:top w:val="single" w:color="auto" w:sz="4" w:space="0"/>
              <w:left w:val="single" w:color="auto" w:sz="4" w:space="0"/>
              <w:bottom w:val="single" w:color="auto" w:sz="4" w:space="0"/>
              <w:right w:val="single" w:color="auto" w:sz="4" w:space="0"/>
            </w:tcBorders>
            <w:vAlign w:val="center"/>
          </w:tcPr>
          <w:p w14:paraId="22254ACD">
            <w:pPr>
              <w:spacing w:line="360" w:lineRule="auto"/>
              <w:ind w:right="-140" w:rightChars="-50"/>
              <w:rPr>
                <w:rFonts w:hint="eastAsia" w:asciiTheme="minorEastAsia" w:hAnsiTheme="minorEastAsia" w:eastAsiaTheme="minorEastAsia"/>
                <w:sz w:val="22"/>
                <w:szCs w:val="22"/>
                <w:highlight w:val="none"/>
                <w:lang w:eastAsia="zh-CN"/>
              </w:rPr>
            </w:pPr>
            <w:r>
              <w:rPr>
                <w:rFonts w:hint="eastAsia" w:asciiTheme="minorEastAsia" w:hAnsiTheme="minorEastAsia" w:eastAsiaTheme="minorEastAsia"/>
                <w:sz w:val="22"/>
                <w:szCs w:val="22"/>
                <w:highlight w:val="none"/>
                <w:lang w:eastAsia="zh-CN"/>
              </w:rPr>
              <w:t>合同签订后</w:t>
            </w:r>
            <w:r>
              <w:rPr>
                <w:rFonts w:hint="eastAsia" w:asciiTheme="minorEastAsia" w:hAnsiTheme="minorEastAsia" w:eastAsiaTheme="minorEastAsia"/>
                <w:sz w:val="22"/>
                <w:szCs w:val="22"/>
                <w:highlight w:val="none"/>
                <w:lang w:val="en-US" w:eastAsia="zh-CN"/>
              </w:rPr>
              <w:t>25</w:t>
            </w:r>
            <w:r>
              <w:rPr>
                <w:rFonts w:hint="eastAsia" w:asciiTheme="minorEastAsia" w:hAnsiTheme="minorEastAsia" w:eastAsiaTheme="minorEastAsia"/>
                <w:sz w:val="22"/>
                <w:szCs w:val="22"/>
                <w:highlight w:val="none"/>
                <w:lang w:eastAsia="zh-CN"/>
              </w:rPr>
              <w:t>日历天内</w:t>
            </w:r>
          </w:p>
        </w:tc>
      </w:tr>
      <w:tr w14:paraId="19D0C6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62" w:type="dxa"/>
            <w:tcBorders>
              <w:top w:val="single" w:color="auto" w:sz="4" w:space="0"/>
              <w:left w:val="single" w:color="auto" w:sz="4" w:space="0"/>
              <w:bottom w:val="single" w:color="auto" w:sz="4" w:space="0"/>
              <w:right w:val="single" w:color="auto" w:sz="4" w:space="0"/>
            </w:tcBorders>
            <w:vAlign w:val="center"/>
          </w:tcPr>
          <w:p w14:paraId="74827AAB">
            <w:pPr>
              <w:spacing w:line="360" w:lineRule="auto"/>
              <w:ind w:left="57" w:right="57" w:firstLine="57"/>
              <w:jc w:val="center"/>
              <w:rPr>
                <w:rFonts w:hint="default"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lang w:val="en-US" w:eastAsia="zh-CN"/>
              </w:rPr>
              <w:t>4</w:t>
            </w:r>
          </w:p>
        </w:tc>
        <w:tc>
          <w:tcPr>
            <w:tcW w:w="2635" w:type="dxa"/>
            <w:tcBorders>
              <w:top w:val="single" w:color="auto" w:sz="4" w:space="0"/>
              <w:left w:val="single" w:color="auto" w:sz="4" w:space="0"/>
              <w:bottom w:val="single" w:color="auto" w:sz="4" w:space="0"/>
              <w:right w:val="single" w:color="auto" w:sz="4" w:space="0"/>
            </w:tcBorders>
            <w:vAlign w:val="center"/>
          </w:tcPr>
          <w:p w14:paraId="63B496FD">
            <w:pPr>
              <w:spacing w:line="360" w:lineRule="auto"/>
              <w:ind w:right="-140" w:rightChars="-50"/>
              <w:jc w:val="center"/>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rPr>
              <w:t>分包情况</w:t>
            </w:r>
          </w:p>
        </w:tc>
        <w:tc>
          <w:tcPr>
            <w:tcW w:w="6231" w:type="dxa"/>
            <w:tcBorders>
              <w:top w:val="single" w:color="auto" w:sz="4" w:space="0"/>
              <w:left w:val="single" w:color="auto" w:sz="4" w:space="0"/>
              <w:bottom w:val="single" w:color="auto" w:sz="4" w:space="0"/>
              <w:right w:val="single" w:color="auto" w:sz="4" w:space="0"/>
            </w:tcBorders>
            <w:vAlign w:val="center"/>
          </w:tcPr>
          <w:p w14:paraId="12920C86">
            <w:pPr>
              <w:spacing w:line="360" w:lineRule="auto"/>
              <w:ind w:right="-140" w:rightChars="-50"/>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rPr>
              <w:t>整包</w:t>
            </w:r>
          </w:p>
        </w:tc>
      </w:tr>
      <w:tr w14:paraId="539628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62" w:type="dxa"/>
            <w:tcBorders>
              <w:top w:val="single" w:color="auto" w:sz="4" w:space="0"/>
              <w:left w:val="single" w:color="auto" w:sz="4" w:space="0"/>
              <w:bottom w:val="single" w:color="auto" w:sz="4" w:space="0"/>
              <w:right w:val="single" w:color="auto" w:sz="4" w:space="0"/>
            </w:tcBorders>
            <w:vAlign w:val="center"/>
          </w:tcPr>
          <w:p w14:paraId="041353AD">
            <w:pPr>
              <w:spacing w:line="360" w:lineRule="auto"/>
              <w:ind w:left="57" w:right="57" w:firstLine="57"/>
              <w:jc w:val="center"/>
              <w:rPr>
                <w:rFonts w:hint="default"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lang w:val="en-US" w:eastAsia="zh-CN"/>
              </w:rPr>
              <w:t>5</w:t>
            </w:r>
          </w:p>
        </w:tc>
        <w:tc>
          <w:tcPr>
            <w:tcW w:w="2635" w:type="dxa"/>
            <w:tcBorders>
              <w:top w:val="single" w:color="auto" w:sz="4" w:space="0"/>
              <w:left w:val="single" w:color="auto" w:sz="4" w:space="0"/>
              <w:bottom w:val="single" w:color="auto" w:sz="4" w:space="0"/>
              <w:right w:val="single" w:color="auto" w:sz="4" w:space="0"/>
            </w:tcBorders>
            <w:vAlign w:val="center"/>
          </w:tcPr>
          <w:p w14:paraId="4E7AC636">
            <w:pPr>
              <w:spacing w:line="360" w:lineRule="auto"/>
              <w:ind w:right="-140" w:rightChars="-50"/>
              <w:jc w:val="center"/>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rPr>
              <w:t>付款方式</w:t>
            </w:r>
          </w:p>
        </w:tc>
        <w:tc>
          <w:tcPr>
            <w:tcW w:w="6231" w:type="dxa"/>
            <w:tcBorders>
              <w:top w:val="single" w:color="auto" w:sz="4" w:space="0"/>
              <w:left w:val="single" w:color="auto" w:sz="4" w:space="0"/>
              <w:bottom w:val="single" w:color="auto" w:sz="4" w:space="0"/>
              <w:right w:val="single" w:color="auto" w:sz="4" w:space="0"/>
            </w:tcBorders>
            <w:vAlign w:val="center"/>
          </w:tcPr>
          <w:p w14:paraId="33ACD944">
            <w:pPr>
              <w:spacing w:line="360" w:lineRule="auto"/>
              <w:ind w:right="-140" w:rightChars="-50"/>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rPr>
              <w:t>签订合同时具体约定</w:t>
            </w:r>
          </w:p>
        </w:tc>
      </w:tr>
      <w:tr w14:paraId="6BC48C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dxa"/>
            <w:tcBorders>
              <w:top w:val="single" w:color="auto" w:sz="4" w:space="0"/>
              <w:left w:val="single" w:color="auto" w:sz="4" w:space="0"/>
              <w:bottom w:val="single" w:color="auto" w:sz="4" w:space="0"/>
              <w:right w:val="single" w:color="auto" w:sz="4" w:space="0"/>
            </w:tcBorders>
            <w:vAlign w:val="center"/>
          </w:tcPr>
          <w:p w14:paraId="0563DEA6">
            <w:pPr>
              <w:spacing w:line="360" w:lineRule="auto"/>
              <w:ind w:left="57" w:right="57" w:firstLine="57"/>
              <w:jc w:val="center"/>
              <w:rPr>
                <w:rFonts w:hint="default"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lang w:val="en-US" w:eastAsia="zh-CN"/>
              </w:rPr>
              <w:t>6</w:t>
            </w:r>
          </w:p>
        </w:tc>
        <w:tc>
          <w:tcPr>
            <w:tcW w:w="2635" w:type="dxa"/>
            <w:tcBorders>
              <w:top w:val="single" w:color="auto" w:sz="4" w:space="0"/>
              <w:left w:val="single" w:color="auto" w:sz="4" w:space="0"/>
              <w:bottom w:val="single" w:color="auto" w:sz="4" w:space="0"/>
              <w:right w:val="single" w:color="auto" w:sz="4" w:space="0"/>
            </w:tcBorders>
            <w:vAlign w:val="center"/>
          </w:tcPr>
          <w:p w14:paraId="0AA023A3">
            <w:pPr>
              <w:spacing w:line="360" w:lineRule="auto"/>
              <w:ind w:right="-140" w:rightChars="-50"/>
              <w:jc w:val="center"/>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rPr>
              <w:t>采购方式</w:t>
            </w:r>
          </w:p>
        </w:tc>
        <w:tc>
          <w:tcPr>
            <w:tcW w:w="6231" w:type="dxa"/>
            <w:tcBorders>
              <w:top w:val="single" w:color="auto" w:sz="4" w:space="0"/>
              <w:left w:val="single" w:color="auto" w:sz="4" w:space="0"/>
              <w:bottom w:val="single" w:color="auto" w:sz="4" w:space="0"/>
              <w:right w:val="single" w:color="auto" w:sz="4" w:space="0"/>
            </w:tcBorders>
            <w:vAlign w:val="center"/>
          </w:tcPr>
          <w:p w14:paraId="46D0E6B4">
            <w:pPr>
              <w:spacing w:line="360" w:lineRule="auto"/>
              <w:ind w:right="-140" w:rightChars="-50"/>
              <w:rPr>
                <w:rFonts w:hint="eastAsia" w:asciiTheme="minorEastAsia" w:hAnsiTheme="minorEastAsia" w:eastAsiaTheme="minorEastAsia"/>
                <w:sz w:val="22"/>
                <w:szCs w:val="22"/>
                <w:highlight w:val="none"/>
                <w:lang w:eastAsia="zh-CN"/>
              </w:rPr>
            </w:pPr>
            <w:r>
              <w:rPr>
                <w:rFonts w:hint="eastAsia" w:asciiTheme="minorEastAsia" w:hAnsiTheme="minorEastAsia" w:eastAsiaTheme="minorEastAsia"/>
                <w:sz w:val="22"/>
                <w:szCs w:val="22"/>
                <w:highlight w:val="none"/>
                <w:lang w:eastAsia="zh-CN"/>
              </w:rPr>
              <w:t>竞争性招标</w:t>
            </w:r>
          </w:p>
        </w:tc>
      </w:tr>
      <w:tr w14:paraId="566E92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dxa"/>
            <w:tcBorders>
              <w:top w:val="single" w:color="auto" w:sz="4" w:space="0"/>
              <w:left w:val="single" w:color="auto" w:sz="4" w:space="0"/>
              <w:bottom w:val="single" w:color="auto" w:sz="4" w:space="0"/>
              <w:right w:val="single" w:color="auto" w:sz="4" w:space="0"/>
            </w:tcBorders>
            <w:vAlign w:val="center"/>
          </w:tcPr>
          <w:p w14:paraId="7FF3BBD0">
            <w:pPr>
              <w:spacing w:line="360" w:lineRule="auto"/>
              <w:ind w:left="57" w:right="57" w:firstLine="57"/>
              <w:jc w:val="center"/>
              <w:rPr>
                <w:rFonts w:hint="default"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lang w:val="en-US" w:eastAsia="zh-CN"/>
              </w:rPr>
              <w:t>7</w:t>
            </w:r>
          </w:p>
        </w:tc>
        <w:tc>
          <w:tcPr>
            <w:tcW w:w="2635" w:type="dxa"/>
            <w:tcBorders>
              <w:top w:val="single" w:color="auto" w:sz="4" w:space="0"/>
              <w:left w:val="single" w:color="auto" w:sz="4" w:space="0"/>
              <w:bottom w:val="single" w:color="auto" w:sz="4" w:space="0"/>
              <w:right w:val="single" w:color="auto" w:sz="4" w:space="0"/>
            </w:tcBorders>
            <w:vAlign w:val="center"/>
          </w:tcPr>
          <w:p w14:paraId="2B74BD7C">
            <w:pPr>
              <w:spacing w:line="360" w:lineRule="auto"/>
              <w:ind w:right="-140" w:rightChars="-50"/>
              <w:jc w:val="center"/>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rPr>
              <w:t>评标办法</w:t>
            </w:r>
          </w:p>
        </w:tc>
        <w:tc>
          <w:tcPr>
            <w:tcW w:w="6231" w:type="dxa"/>
            <w:tcBorders>
              <w:top w:val="single" w:color="auto" w:sz="4" w:space="0"/>
              <w:left w:val="single" w:color="auto" w:sz="4" w:space="0"/>
              <w:bottom w:val="single" w:color="auto" w:sz="4" w:space="0"/>
              <w:right w:val="single" w:color="auto" w:sz="4" w:space="0"/>
            </w:tcBorders>
            <w:vAlign w:val="center"/>
          </w:tcPr>
          <w:p w14:paraId="156A4AD0">
            <w:pPr>
              <w:spacing w:line="360" w:lineRule="auto"/>
              <w:ind w:right="-140" w:rightChars="-50"/>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rPr>
              <w:t>综合评分法</w:t>
            </w:r>
          </w:p>
        </w:tc>
      </w:tr>
      <w:tr w14:paraId="1F6FAF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dxa"/>
            <w:tcBorders>
              <w:top w:val="single" w:color="auto" w:sz="4" w:space="0"/>
              <w:left w:val="single" w:color="auto" w:sz="4" w:space="0"/>
              <w:bottom w:val="single" w:color="auto" w:sz="4" w:space="0"/>
              <w:right w:val="single" w:color="auto" w:sz="4" w:space="0"/>
            </w:tcBorders>
            <w:vAlign w:val="center"/>
          </w:tcPr>
          <w:p w14:paraId="2D9FB731">
            <w:pPr>
              <w:spacing w:line="360" w:lineRule="auto"/>
              <w:ind w:left="57" w:right="57" w:firstLine="57"/>
              <w:jc w:val="center"/>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lang w:val="en-US" w:eastAsia="zh-CN"/>
              </w:rPr>
              <w:t>8</w:t>
            </w:r>
          </w:p>
        </w:tc>
        <w:tc>
          <w:tcPr>
            <w:tcW w:w="2635" w:type="dxa"/>
            <w:tcBorders>
              <w:top w:val="single" w:color="auto" w:sz="4" w:space="0"/>
              <w:left w:val="single" w:color="auto" w:sz="4" w:space="0"/>
              <w:bottom w:val="single" w:color="auto" w:sz="4" w:space="0"/>
              <w:right w:val="single" w:color="auto" w:sz="4" w:space="0"/>
            </w:tcBorders>
            <w:vAlign w:val="center"/>
          </w:tcPr>
          <w:p w14:paraId="43CAB4E3">
            <w:pPr>
              <w:spacing w:line="360" w:lineRule="auto"/>
              <w:ind w:right="-140" w:rightChars="-50"/>
              <w:jc w:val="center"/>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rPr>
              <w:t>评审委员会数量</w:t>
            </w:r>
          </w:p>
        </w:tc>
        <w:tc>
          <w:tcPr>
            <w:tcW w:w="6231" w:type="dxa"/>
            <w:tcBorders>
              <w:top w:val="single" w:color="auto" w:sz="4" w:space="0"/>
              <w:left w:val="single" w:color="auto" w:sz="4" w:space="0"/>
              <w:bottom w:val="single" w:color="auto" w:sz="4" w:space="0"/>
              <w:right w:val="single" w:color="auto" w:sz="4" w:space="0"/>
            </w:tcBorders>
            <w:vAlign w:val="center"/>
          </w:tcPr>
          <w:p w14:paraId="1EA00205">
            <w:pPr>
              <w:spacing w:line="360" w:lineRule="auto"/>
              <w:ind w:right="-140" w:rightChars="-50"/>
              <w:rPr>
                <w:rFonts w:hint="default" w:asciiTheme="minorEastAsia" w:hAnsiTheme="minorEastAsia" w:eastAsiaTheme="minorEastAsia"/>
                <w:sz w:val="22"/>
                <w:szCs w:val="22"/>
                <w:highlight w:val="none"/>
                <w:lang w:val="en-US" w:eastAsia="zh-CN"/>
              </w:rPr>
            </w:pPr>
            <w:r>
              <w:rPr>
                <w:rFonts w:hint="eastAsia" w:asciiTheme="minorEastAsia" w:hAnsiTheme="minorEastAsia" w:eastAsiaTheme="minorEastAsia"/>
                <w:sz w:val="22"/>
                <w:szCs w:val="22"/>
                <w:highlight w:val="none"/>
                <w:lang w:val="en-US" w:eastAsia="zh-CN"/>
              </w:rPr>
              <w:t>7人</w:t>
            </w:r>
          </w:p>
        </w:tc>
      </w:tr>
      <w:tr w14:paraId="455A9F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dxa"/>
            <w:tcBorders>
              <w:top w:val="single" w:color="auto" w:sz="4" w:space="0"/>
              <w:left w:val="single" w:color="auto" w:sz="4" w:space="0"/>
              <w:bottom w:val="single" w:color="auto" w:sz="4" w:space="0"/>
              <w:right w:val="single" w:color="auto" w:sz="4" w:space="0"/>
            </w:tcBorders>
            <w:vAlign w:val="center"/>
          </w:tcPr>
          <w:p w14:paraId="085688CD">
            <w:pPr>
              <w:spacing w:line="360" w:lineRule="auto"/>
              <w:ind w:left="57" w:right="57" w:firstLine="57"/>
              <w:jc w:val="center"/>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lang w:val="en-US" w:eastAsia="zh-CN"/>
              </w:rPr>
              <w:t>9</w:t>
            </w:r>
          </w:p>
        </w:tc>
        <w:tc>
          <w:tcPr>
            <w:tcW w:w="2635" w:type="dxa"/>
            <w:tcBorders>
              <w:top w:val="single" w:color="auto" w:sz="4" w:space="0"/>
              <w:left w:val="single" w:color="auto" w:sz="4" w:space="0"/>
              <w:bottom w:val="single" w:color="auto" w:sz="4" w:space="0"/>
              <w:right w:val="single" w:color="auto" w:sz="4" w:space="0"/>
            </w:tcBorders>
            <w:vAlign w:val="center"/>
          </w:tcPr>
          <w:p w14:paraId="1470837B">
            <w:pPr>
              <w:spacing w:line="360" w:lineRule="auto"/>
              <w:ind w:right="-140" w:rightChars="-50"/>
              <w:jc w:val="center"/>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rPr>
              <w:t>成交供应商确定</w:t>
            </w:r>
          </w:p>
        </w:tc>
        <w:tc>
          <w:tcPr>
            <w:tcW w:w="6231" w:type="dxa"/>
            <w:tcBorders>
              <w:top w:val="single" w:color="auto" w:sz="4" w:space="0"/>
              <w:left w:val="single" w:color="auto" w:sz="4" w:space="0"/>
              <w:bottom w:val="single" w:color="auto" w:sz="4" w:space="0"/>
              <w:right w:val="single" w:color="auto" w:sz="4" w:space="0"/>
            </w:tcBorders>
            <w:vAlign w:val="center"/>
          </w:tcPr>
          <w:p w14:paraId="09378195">
            <w:pPr>
              <w:spacing w:line="360" w:lineRule="auto"/>
              <w:ind w:right="-140" w:rightChars="-50"/>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rPr>
              <w:t>采购人按照评标报告中推荐的成交候选人确定成交供应商</w:t>
            </w:r>
          </w:p>
        </w:tc>
      </w:tr>
      <w:tr w14:paraId="1A5D22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dxa"/>
            <w:tcBorders>
              <w:top w:val="single" w:color="auto" w:sz="4" w:space="0"/>
              <w:left w:val="single" w:color="auto" w:sz="4" w:space="0"/>
              <w:bottom w:val="single" w:color="auto" w:sz="4" w:space="0"/>
              <w:right w:val="single" w:color="auto" w:sz="4" w:space="0"/>
            </w:tcBorders>
            <w:vAlign w:val="center"/>
          </w:tcPr>
          <w:p w14:paraId="5711D23C">
            <w:pPr>
              <w:spacing w:line="360" w:lineRule="auto"/>
              <w:ind w:left="57" w:right="57" w:firstLine="57"/>
              <w:jc w:val="center"/>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rPr>
              <w:t>1</w:t>
            </w:r>
            <w:r>
              <w:rPr>
                <w:rFonts w:hint="eastAsia" w:asciiTheme="minorEastAsia" w:hAnsiTheme="minorEastAsia" w:eastAsiaTheme="minorEastAsia"/>
                <w:sz w:val="24"/>
                <w:szCs w:val="24"/>
                <w:highlight w:val="none"/>
                <w:lang w:val="en-US" w:eastAsia="zh-CN"/>
              </w:rPr>
              <w:t>0</w:t>
            </w:r>
          </w:p>
        </w:tc>
        <w:tc>
          <w:tcPr>
            <w:tcW w:w="2635" w:type="dxa"/>
            <w:tcBorders>
              <w:top w:val="single" w:color="auto" w:sz="4" w:space="0"/>
              <w:left w:val="single" w:color="auto" w:sz="4" w:space="0"/>
              <w:bottom w:val="single" w:color="auto" w:sz="4" w:space="0"/>
              <w:right w:val="single" w:color="auto" w:sz="4" w:space="0"/>
            </w:tcBorders>
            <w:vAlign w:val="center"/>
          </w:tcPr>
          <w:p w14:paraId="2C6B4834">
            <w:pPr>
              <w:spacing w:line="360" w:lineRule="auto"/>
              <w:ind w:right="-140" w:rightChars="-50"/>
              <w:jc w:val="center"/>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rPr>
              <w:t>供应商资格要求</w:t>
            </w:r>
          </w:p>
        </w:tc>
        <w:tc>
          <w:tcPr>
            <w:tcW w:w="6231" w:type="dxa"/>
            <w:tcBorders>
              <w:top w:val="single" w:color="auto" w:sz="4" w:space="0"/>
              <w:left w:val="single" w:color="auto" w:sz="4" w:space="0"/>
              <w:bottom w:val="single" w:color="auto" w:sz="4" w:space="0"/>
              <w:right w:val="single" w:color="auto" w:sz="4" w:space="0"/>
            </w:tcBorders>
            <w:vAlign w:val="center"/>
          </w:tcPr>
          <w:p w14:paraId="02E10A62">
            <w:pPr>
              <w:spacing w:line="360" w:lineRule="auto"/>
              <w:ind w:right="-140" w:rightChars="-50"/>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rPr>
              <w:t>详见</w:t>
            </w:r>
            <w:r>
              <w:rPr>
                <w:rFonts w:hint="eastAsia" w:asciiTheme="minorEastAsia" w:hAnsiTheme="minorEastAsia" w:eastAsiaTheme="minorEastAsia"/>
                <w:sz w:val="22"/>
                <w:szCs w:val="22"/>
                <w:highlight w:val="none"/>
                <w:lang w:eastAsia="zh-CN"/>
              </w:rPr>
              <w:t>招标</w:t>
            </w:r>
            <w:r>
              <w:rPr>
                <w:rFonts w:hint="eastAsia" w:asciiTheme="minorEastAsia" w:hAnsiTheme="minorEastAsia" w:eastAsiaTheme="minorEastAsia"/>
                <w:sz w:val="22"/>
                <w:szCs w:val="22"/>
                <w:highlight w:val="none"/>
              </w:rPr>
              <w:t>公告</w:t>
            </w:r>
          </w:p>
        </w:tc>
      </w:tr>
      <w:tr w14:paraId="0F779D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dxa"/>
            <w:tcBorders>
              <w:top w:val="single" w:color="auto" w:sz="4" w:space="0"/>
              <w:left w:val="single" w:color="auto" w:sz="4" w:space="0"/>
              <w:bottom w:val="single" w:color="auto" w:sz="4" w:space="0"/>
              <w:right w:val="single" w:color="auto" w:sz="4" w:space="0"/>
            </w:tcBorders>
            <w:vAlign w:val="center"/>
          </w:tcPr>
          <w:p w14:paraId="34C98FEB">
            <w:pPr>
              <w:spacing w:line="360" w:lineRule="auto"/>
              <w:ind w:left="57" w:right="57" w:firstLine="57"/>
              <w:jc w:val="center"/>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rPr>
              <w:t>1</w:t>
            </w:r>
            <w:r>
              <w:rPr>
                <w:rFonts w:hint="eastAsia" w:asciiTheme="minorEastAsia" w:hAnsiTheme="minorEastAsia" w:eastAsiaTheme="minorEastAsia"/>
                <w:sz w:val="24"/>
                <w:szCs w:val="24"/>
                <w:highlight w:val="none"/>
                <w:lang w:val="en-US" w:eastAsia="zh-CN"/>
              </w:rPr>
              <w:t>1</w:t>
            </w:r>
          </w:p>
        </w:tc>
        <w:tc>
          <w:tcPr>
            <w:tcW w:w="2635" w:type="dxa"/>
            <w:tcBorders>
              <w:top w:val="single" w:color="auto" w:sz="4" w:space="0"/>
              <w:left w:val="single" w:color="auto" w:sz="4" w:space="0"/>
              <w:bottom w:val="single" w:color="auto" w:sz="4" w:space="0"/>
              <w:right w:val="single" w:color="auto" w:sz="4" w:space="0"/>
            </w:tcBorders>
            <w:vAlign w:val="center"/>
          </w:tcPr>
          <w:p w14:paraId="554AEB32">
            <w:pPr>
              <w:spacing w:line="360" w:lineRule="auto"/>
              <w:ind w:right="-140" w:rightChars="-50"/>
              <w:jc w:val="center"/>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rPr>
              <w:t>提交响应文件时间</w:t>
            </w:r>
          </w:p>
        </w:tc>
        <w:tc>
          <w:tcPr>
            <w:tcW w:w="6231" w:type="dxa"/>
            <w:tcBorders>
              <w:top w:val="single" w:color="auto" w:sz="4" w:space="0"/>
              <w:left w:val="single" w:color="auto" w:sz="4" w:space="0"/>
              <w:bottom w:val="single" w:color="auto" w:sz="4" w:space="0"/>
              <w:right w:val="single" w:color="auto" w:sz="4" w:space="0"/>
            </w:tcBorders>
            <w:vAlign w:val="center"/>
          </w:tcPr>
          <w:p w14:paraId="672436F3">
            <w:pPr>
              <w:spacing w:line="360" w:lineRule="auto"/>
              <w:ind w:right="-140" w:rightChars="-50"/>
              <w:rPr>
                <w:rFonts w:hint="default" w:asciiTheme="minorEastAsia" w:hAnsiTheme="minorEastAsia" w:eastAsiaTheme="minorEastAsia"/>
                <w:sz w:val="22"/>
                <w:szCs w:val="22"/>
                <w:highlight w:val="none"/>
                <w:lang w:val="en-US" w:eastAsia="zh-CN"/>
              </w:rPr>
            </w:pPr>
            <w:r>
              <w:rPr>
                <w:rFonts w:hint="eastAsia" w:asciiTheme="minorEastAsia" w:hAnsiTheme="minorEastAsia" w:eastAsiaTheme="minorEastAsia"/>
                <w:sz w:val="22"/>
                <w:szCs w:val="22"/>
                <w:highlight w:val="none"/>
                <w:lang w:eastAsia="zh-CN"/>
              </w:rPr>
              <w:t>202</w:t>
            </w:r>
            <w:r>
              <w:rPr>
                <w:rFonts w:hint="eastAsia" w:asciiTheme="minorEastAsia" w:hAnsiTheme="minorEastAsia" w:eastAsiaTheme="minorEastAsia"/>
                <w:sz w:val="22"/>
                <w:szCs w:val="22"/>
                <w:highlight w:val="none"/>
                <w:lang w:val="en-US" w:eastAsia="zh-CN"/>
              </w:rPr>
              <w:t>6</w:t>
            </w:r>
            <w:r>
              <w:rPr>
                <w:rFonts w:hint="eastAsia" w:asciiTheme="minorEastAsia" w:hAnsiTheme="minorEastAsia" w:eastAsiaTheme="minorEastAsia"/>
                <w:sz w:val="22"/>
                <w:szCs w:val="22"/>
                <w:highlight w:val="none"/>
                <w:lang w:eastAsia="zh-CN"/>
              </w:rPr>
              <w:t>年</w:t>
            </w:r>
            <w:r>
              <w:rPr>
                <w:rFonts w:hint="eastAsia" w:asciiTheme="minorEastAsia" w:hAnsiTheme="minorEastAsia" w:eastAsiaTheme="minorEastAsia"/>
                <w:sz w:val="22"/>
                <w:szCs w:val="22"/>
                <w:highlight w:val="none"/>
                <w:lang w:val="en-US" w:eastAsia="zh-CN"/>
              </w:rPr>
              <w:t>8</w:t>
            </w:r>
            <w:r>
              <w:rPr>
                <w:rFonts w:hint="eastAsia" w:asciiTheme="minorEastAsia" w:hAnsiTheme="minorEastAsia" w:eastAsiaTheme="minorEastAsia"/>
                <w:sz w:val="22"/>
                <w:szCs w:val="22"/>
                <w:highlight w:val="none"/>
                <w:lang w:eastAsia="zh-CN"/>
              </w:rPr>
              <w:t>月</w:t>
            </w:r>
            <w:r>
              <w:rPr>
                <w:rFonts w:hint="eastAsia" w:asciiTheme="minorEastAsia" w:hAnsiTheme="minorEastAsia" w:eastAsiaTheme="minorEastAsia"/>
                <w:sz w:val="22"/>
                <w:szCs w:val="22"/>
                <w:highlight w:val="none"/>
                <w:lang w:val="en-US" w:eastAsia="zh-CN"/>
              </w:rPr>
              <w:t>5</w:t>
            </w:r>
            <w:r>
              <w:rPr>
                <w:rFonts w:hint="eastAsia" w:asciiTheme="minorEastAsia" w:hAnsiTheme="minorEastAsia" w:eastAsiaTheme="minorEastAsia"/>
                <w:sz w:val="22"/>
                <w:szCs w:val="22"/>
                <w:highlight w:val="none"/>
                <w:lang w:eastAsia="zh-CN"/>
              </w:rPr>
              <w:t>日</w:t>
            </w:r>
            <w:r>
              <w:rPr>
                <w:rFonts w:hint="eastAsia" w:asciiTheme="minorEastAsia" w:hAnsiTheme="minorEastAsia" w:eastAsiaTheme="minorEastAsia"/>
                <w:sz w:val="22"/>
                <w:szCs w:val="22"/>
                <w:highlight w:val="none"/>
                <w:lang w:val="en-US" w:eastAsia="zh-CN"/>
              </w:rPr>
              <w:t>9</w:t>
            </w:r>
            <w:r>
              <w:rPr>
                <w:rFonts w:hint="eastAsia" w:asciiTheme="minorEastAsia" w:hAnsiTheme="minorEastAsia" w:eastAsiaTheme="minorEastAsia"/>
                <w:sz w:val="22"/>
                <w:szCs w:val="22"/>
                <w:highlight w:val="none"/>
              </w:rPr>
              <w:t>时</w:t>
            </w:r>
            <w:r>
              <w:rPr>
                <w:rFonts w:hint="eastAsia" w:asciiTheme="minorEastAsia" w:hAnsiTheme="minorEastAsia" w:eastAsiaTheme="minorEastAsia"/>
                <w:sz w:val="22"/>
                <w:szCs w:val="22"/>
                <w:highlight w:val="none"/>
                <w:lang w:val="en-US" w:eastAsia="zh-CN"/>
              </w:rPr>
              <w:t>00</w:t>
            </w:r>
            <w:r>
              <w:rPr>
                <w:rFonts w:hint="eastAsia" w:asciiTheme="minorEastAsia" w:hAnsiTheme="minorEastAsia" w:eastAsiaTheme="minorEastAsia"/>
                <w:sz w:val="22"/>
                <w:szCs w:val="22"/>
                <w:highlight w:val="none"/>
              </w:rPr>
              <w:t>分--</w:t>
            </w:r>
            <w:r>
              <w:rPr>
                <w:rFonts w:hint="eastAsia" w:asciiTheme="minorEastAsia" w:hAnsiTheme="minorEastAsia" w:eastAsiaTheme="minorEastAsia"/>
                <w:sz w:val="22"/>
                <w:szCs w:val="22"/>
                <w:highlight w:val="none"/>
                <w:lang w:val="en-US" w:eastAsia="zh-CN"/>
              </w:rPr>
              <w:t>2026年8月9日</w:t>
            </w:r>
            <w:r>
              <w:rPr>
                <w:rFonts w:hint="eastAsia" w:asciiTheme="minorEastAsia" w:hAnsiTheme="minorEastAsia" w:eastAsiaTheme="minorEastAsia"/>
                <w:sz w:val="22"/>
                <w:szCs w:val="22"/>
                <w:highlight w:val="none"/>
              </w:rPr>
              <w:t xml:space="preserve"> </w:t>
            </w:r>
            <w:r>
              <w:rPr>
                <w:rFonts w:hint="eastAsia" w:asciiTheme="minorEastAsia" w:hAnsiTheme="minorEastAsia" w:eastAsiaTheme="minorEastAsia"/>
                <w:sz w:val="22"/>
                <w:szCs w:val="22"/>
                <w:highlight w:val="none"/>
                <w:lang w:val="en-US" w:eastAsia="zh-CN"/>
              </w:rPr>
              <w:t>17时30分</w:t>
            </w:r>
          </w:p>
        </w:tc>
      </w:tr>
      <w:tr w14:paraId="340B58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dxa"/>
            <w:tcBorders>
              <w:top w:val="single" w:color="auto" w:sz="4" w:space="0"/>
              <w:left w:val="single" w:color="auto" w:sz="4" w:space="0"/>
              <w:bottom w:val="single" w:color="auto" w:sz="4" w:space="0"/>
              <w:right w:val="single" w:color="auto" w:sz="4" w:space="0"/>
            </w:tcBorders>
            <w:vAlign w:val="center"/>
          </w:tcPr>
          <w:p w14:paraId="5CED88FF">
            <w:pPr>
              <w:spacing w:line="360" w:lineRule="auto"/>
              <w:ind w:left="57" w:right="57" w:firstLine="57"/>
              <w:jc w:val="center"/>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rPr>
              <w:t>1</w:t>
            </w:r>
            <w:r>
              <w:rPr>
                <w:rFonts w:hint="eastAsia" w:asciiTheme="minorEastAsia" w:hAnsiTheme="minorEastAsia" w:eastAsiaTheme="minorEastAsia"/>
                <w:sz w:val="24"/>
                <w:szCs w:val="24"/>
                <w:highlight w:val="none"/>
                <w:lang w:val="en-US" w:eastAsia="zh-CN"/>
              </w:rPr>
              <w:t>2</w:t>
            </w:r>
          </w:p>
        </w:tc>
        <w:tc>
          <w:tcPr>
            <w:tcW w:w="2635" w:type="dxa"/>
            <w:tcBorders>
              <w:top w:val="single" w:color="auto" w:sz="4" w:space="0"/>
              <w:left w:val="single" w:color="auto" w:sz="4" w:space="0"/>
              <w:bottom w:val="single" w:color="auto" w:sz="4" w:space="0"/>
              <w:right w:val="single" w:color="auto" w:sz="4" w:space="0"/>
            </w:tcBorders>
            <w:vAlign w:val="center"/>
          </w:tcPr>
          <w:p w14:paraId="0FFF6F54">
            <w:pPr>
              <w:spacing w:line="360" w:lineRule="auto"/>
              <w:ind w:right="-140" w:rightChars="-50"/>
              <w:jc w:val="center"/>
              <w:rPr>
                <w:rFonts w:hint="default" w:asciiTheme="minorEastAsia" w:hAnsiTheme="minorEastAsia" w:eastAsiaTheme="minorEastAsia"/>
                <w:sz w:val="22"/>
                <w:szCs w:val="22"/>
                <w:highlight w:val="none"/>
                <w:lang w:val="en-US" w:eastAsia="zh-CN"/>
              </w:rPr>
            </w:pPr>
            <w:r>
              <w:rPr>
                <w:rFonts w:hint="eastAsia" w:asciiTheme="minorEastAsia" w:hAnsiTheme="minorEastAsia" w:eastAsiaTheme="minorEastAsia"/>
                <w:sz w:val="22"/>
                <w:szCs w:val="22"/>
                <w:highlight w:val="none"/>
                <w:lang w:val="en-US" w:eastAsia="zh-CN"/>
              </w:rPr>
              <w:t>开标时间</w:t>
            </w:r>
          </w:p>
        </w:tc>
        <w:tc>
          <w:tcPr>
            <w:tcW w:w="6231" w:type="dxa"/>
            <w:tcBorders>
              <w:top w:val="single" w:color="auto" w:sz="4" w:space="0"/>
              <w:left w:val="single" w:color="auto" w:sz="4" w:space="0"/>
              <w:bottom w:val="single" w:color="auto" w:sz="4" w:space="0"/>
              <w:right w:val="single" w:color="auto" w:sz="4" w:space="0"/>
            </w:tcBorders>
            <w:vAlign w:val="center"/>
          </w:tcPr>
          <w:p w14:paraId="03CF940D">
            <w:pPr>
              <w:spacing w:line="360" w:lineRule="auto"/>
              <w:ind w:right="-140" w:rightChars="-50"/>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lang w:eastAsia="zh-CN"/>
              </w:rPr>
              <w:t>202</w:t>
            </w:r>
            <w:r>
              <w:rPr>
                <w:rFonts w:hint="eastAsia" w:asciiTheme="minorEastAsia" w:hAnsiTheme="minorEastAsia" w:eastAsiaTheme="minorEastAsia"/>
                <w:sz w:val="22"/>
                <w:szCs w:val="22"/>
                <w:highlight w:val="none"/>
                <w:lang w:val="en-US" w:eastAsia="zh-CN"/>
              </w:rPr>
              <w:t>6</w:t>
            </w:r>
            <w:r>
              <w:rPr>
                <w:rFonts w:hint="eastAsia" w:asciiTheme="minorEastAsia" w:hAnsiTheme="minorEastAsia" w:eastAsiaTheme="minorEastAsia"/>
                <w:sz w:val="22"/>
                <w:szCs w:val="22"/>
                <w:highlight w:val="none"/>
                <w:lang w:eastAsia="zh-CN"/>
              </w:rPr>
              <w:t>年</w:t>
            </w:r>
            <w:r>
              <w:rPr>
                <w:rFonts w:hint="eastAsia" w:asciiTheme="minorEastAsia" w:hAnsiTheme="minorEastAsia" w:eastAsiaTheme="minorEastAsia"/>
                <w:sz w:val="22"/>
                <w:szCs w:val="22"/>
                <w:highlight w:val="none"/>
                <w:lang w:val="en-US" w:eastAsia="zh-CN"/>
              </w:rPr>
              <w:t>8</w:t>
            </w:r>
            <w:r>
              <w:rPr>
                <w:rFonts w:hint="eastAsia" w:asciiTheme="minorEastAsia" w:hAnsiTheme="minorEastAsia" w:eastAsiaTheme="minorEastAsia"/>
                <w:sz w:val="22"/>
                <w:szCs w:val="22"/>
                <w:highlight w:val="none"/>
                <w:lang w:eastAsia="zh-CN"/>
              </w:rPr>
              <w:t>月</w:t>
            </w:r>
            <w:r>
              <w:rPr>
                <w:rFonts w:hint="eastAsia" w:asciiTheme="minorEastAsia" w:hAnsiTheme="minorEastAsia" w:eastAsiaTheme="minorEastAsia"/>
                <w:sz w:val="22"/>
                <w:szCs w:val="22"/>
                <w:highlight w:val="none"/>
                <w:lang w:val="en-US" w:eastAsia="zh-CN"/>
              </w:rPr>
              <w:t>10</w:t>
            </w:r>
            <w:r>
              <w:rPr>
                <w:rFonts w:hint="eastAsia" w:asciiTheme="minorEastAsia" w:hAnsiTheme="minorEastAsia" w:eastAsiaTheme="minorEastAsia"/>
                <w:sz w:val="22"/>
                <w:szCs w:val="22"/>
                <w:highlight w:val="none"/>
                <w:lang w:eastAsia="zh-CN"/>
              </w:rPr>
              <w:t>日</w:t>
            </w:r>
            <w:r>
              <w:rPr>
                <w:rFonts w:hint="eastAsia" w:asciiTheme="minorEastAsia" w:hAnsiTheme="minorEastAsia" w:eastAsiaTheme="minorEastAsia"/>
                <w:sz w:val="22"/>
                <w:szCs w:val="22"/>
                <w:highlight w:val="none"/>
                <w:lang w:val="en-US" w:eastAsia="zh-CN"/>
              </w:rPr>
              <w:t>9</w:t>
            </w:r>
            <w:r>
              <w:rPr>
                <w:rFonts w:hint="eastAsia" w:asciiTheme="minorEastAsia" w:hAnsiTheme="minorEastAsia" w:eastAsiaTheme="minorEastAsia"/>
                <w:sz w:val="22"/>
                <w:szCs w:val="22"/>
                <w:highlight w:val="none"/>
              </w:rPr>
              <w:t>时</w:t>
            </w:r>
            <w:r>
              <w:rPr>
                <w:rFonts w:hint="eastAsia" w:asciiTheme="minorEastAsia" w:hAnsiTheme="minorEastAsia" w:eastAsiaTheme="minorEastAsia"/>
                <w:sz w:val="22"/>
                <w:szCs w:val="22"/>
                <w:highlight w:val="none"/>
                <w:lang w:val="en-US" w:eastAsia="zh-CN"/>
              </w:rPr>
              <w:t>0</w:t>
            </w:r>
            <w:r>
              <w:rPr>
                <w:rFonts w:hint="eastAsia" w:asciiTheme="minorEastAsia" w:hAnsiTheme="minorEastAsia" w:eastAsiaTheme="minorEastAsia"/>
                <w:sz w:val="22"/>
                <w:szCs w:val="22"/>
                <w:highlight w:val="none"/>
              </w:rPr>
              <w:t xml:space="preserve">0分 </w:t>
            </w:r>
          </w:p>
        </w:tc>
      </w:tr>
      <w:tr w14:paraId="581C4A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dxa"/>
            <w:tcBorders>
              <w:top w:val="single" w:color="auto" w:sz="4" w:space="0"/>
              <w:left w:val="single" w:color="auto" w:sz="4" w:space="0"/>
              <w:bottom w:val="single" w:color="auto" w:sz="4" w:space="0"/>
              <w:right w:val="single" w:color="auto" w:sz="4" w:space="0"/>
            </w:tcBorders>
            <w:vAlign w:val="center"/>
          </w:tcPr>
          <w:p w14:paraId="609D6008">
            <w:pPr>
              <w:spacing w:line="360" w:lineRule="auto"/>
              <w:ind w:left="57" w:right="57" w:firstLine="57"/>
              <w:jc w:val="center"/>
              <w:rPr>
                <w:rFonts w:hint="default"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lang w:val="en-US" w:eastAsia="zh-CN"/>
              </w:rPr>
              <w:t>13</w:t>
            </w:r>
          </w:p>
        </w:tc>
        <w:tc>
          <w:tcPr>
            <w:tcW w:w="2635" w:type="dxa"/>
            <w:tcBorders>
              <w:top w:val="single" w:color="auto" w:sz="4" w:space="0"/>
              <w:left w:val="single" w:color="auto" w:sz="4" w:space="0"/>
              <w:bottom w:val="single" w:color="auto" w:sz="4" w:space="0"/>
              <w:right w:val="single" w:color="auto" w:sz="4" w:space="0"/>
            </w:tcBorders>
            <w:vAlign w:val="center"/>
          </w:tcPr>
          <w:p w14:paraId="4351F39C">
            <w:pPr>
              <w:spacing w:line="360" w:lineRule="auto"/>
              <w:ind w:right="-140" w:rightChars="-50"/>
              <w:jc w:val="center"/>
              <w:rPr>
                <w:rFonts w:hint="default" w:asciiTheme="minorEastAsia" w:hAnsiTheme="minorEastAsia" w:eastAsiaTheme="minorEastAsia"/>
                <w:sz w:val="22"/>
                <w:szCs w:val="22"/>
                <w:highlight w:val="none"/>
                <w:lang w:val="en-US" w:eastAsia="zh-CN"/>
              </w:rPr>
            </w:pPr>
            <w:r>
              <w:rPr>
                <w:rFonts w:hint="eastAsia" w:asciiTheme="minorEastAsia" w:hAnsiTheme="minorEastAsia" w:eastAsiaTheme="minorEastAsia"/>
                <w:sz w:val="22"/>
                <w:szCs w:val="22"/>
                <w:highlight w:val="none"/>
                <w:lang w:val="en-US" w:eastAsia="zh-CN"/>
              </w:rPr>
              <w:t>开标方式</w:t>
            </w:r>
          </w:p>
        </w:tc>
        <w:tc>
          <w:tcPr>
            <w:tcW w:w="6231" w:type="dxa"/>
            <w:tcBorders>
              <w:top w:val="single" w:color="auto" w:sz="4" w:space="0"/>
              <w:left w:val="single" w:color="auto" w:sz="4" w:space="0"/>
              <w:bottom w:val="single" w:color="auto" w:sz="4" w:space="0"/>
              <w:right w:val="single" w:color="auto" w:sz="4" w:space="0"/>
            </w:tcBorders>
            <w:vAlign w:val="center"/>
          </w:tcPr>
          <w:p w14:paraId="096DD13F">
            <w:pPr>
              <w:spacing w:line="360" w:lineRule="auto"/>
              <w:ind w:right="-140" w:rightChars="-50"/>
              <w:rPr>
                <w:rFonts w:hint="default" w:asciiTheme="minorEastAsia" w:hAnsiTheme="minorEastAsia" w:eastAsiaTheme="minorEastAsia"/>
                <w:sz w:val="22"/>
                <w:szCs w:val="22"/>
                <w:highlight w:val="none"/>
                <w:lang w:val="en-US" w:eastAsia="zh-CN"/>
              </w:rPr>
            </w:pPr>
            <w:r>
              <w:rPr>
                <w:rFonts w:hint="eastAsia" w:asciiTheme="minorEastAsia" w:hAnsiTheme="minorEastAsia" w:eastAsiaTheme="minorEastAsia"/>
                <w:sz w:val="22"/>
                <w:szCs w:val="22"/>
                <w:highlight w:val="none"/>
                <w:lang w:val="en-US" w:eastAsia="zh-CN"/>
              </w:rPr>
              <w:t>线上开标</w:t>
            </w:r>
          </w:p>
        </w:tc>
      </w:tr>
      <w:tr w14:paraId="1A9F74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dxa"/>
            <w:tcBorders>
              <w:top w:val="single" w:color="auto" w:sz="4" w:space="0"/>
              <w:left w:val="single" w:color="auto" w:sz="4" w:space="0"/>
              <w:bottom w:val="single" w:color="auto" w:sz="4" w:space="0"/>
              <w:right w:val="single" w:color="auto" w:sz="4" w:space="0"/>
            </w:tcBorders>
            <w:vAlign w:val="center"/>
          </w:tcPr>
          <w:p w14:paraId="76C83606">
            <w:pPr>
              <w:spacing w:line="360" w:lineRule="auto"/>
              <w:ind w:left="57" w:right="57" w:firstLine="57"/>
              <w:jc w:val="center"/>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rPr>
              <w:t>1</w:t>
            </w:r>
            <w:r>
              <w:rPr>
                <w:rFonts w:hint="eastAsia" w:asciiTheme="minorEastAsia" w:hAnsiTheme="minorEastAsia" w:eastAsiaTheme="minorEastAsia"/>
                <w:sz w:val="24"/>
                <w:szCs w:val="24"/>
                <w:highlight w:val="none"/>
                <w:lang w:val="en-US" w:eastAsia="zh-CN"/>
              </w:rPr>
              <w:t>4</w:t>
            </w:r>
          </w:p>
        </w:tc>
        <w:tc>
          <w:tcPr>
            <w:tcW w:w="2635" w:type="dxa"/>
            <w:tcBorders>
              <w:top w:val="single" w:color="auto" w:sz="4" w:space="0"/>
              <w:left w:val="single" w:color="auto" w:sz="4" w:space="0"/>
              <w:bottom w:val="single" w:color="auto" w:sz="4" w:space="0"/>
              <w:right w:val="single" w:color="auto" w:sz="4" w:space="0"/>
            </w:tcBorders>
            <w:vAlign w:val="center"/>
          </w:tcPr>
          <w:p w14:paraId="6A430B69">
            <w:pPr>
              <w:spacing w:line="360" w:lineRule="auto"/>
              <w:ind w:right="-140" w:rightChars="-50"/>
              <w:jc w:val="center"/>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rPr>
              <w:t>开标地点</w:t>
            </w:r>
          </w:p>
        </w:tc>
        <w:tc>
          <w:tcPr>
            <w:tcW w:w="6231" w:type="dxa"/>
            <w:tcBorders>
              <w:top w:val="single" w:color="auto" w:sz="4" w:space="0"/>
              <w:left w:val="single" w:color="auto" w:sz="4" w:space="0"/>
              <w:bottom w:val="single" w:color="auto" w:sz="4" w:space="0"/>
              <w:right w:val="single" w:color="auto" w:sz="4" w:space="0"/>
            </w:tcBorders>
            <w:vAlign w:val="center"/>
          </w:tcPr>
          <w:p w14:paraId="7B0B3B3F">
            <w:pPr>
              <w:spacing w:line="360" w:lineRule="auto"/>
              <w:ind w:right="-140" w:rightChars="-50"/>
              <w:rPr>
                <w:rFonts w:hint="default" w:asciiTheme="minorEastAsia" w:hAnsiTheme="minorEastAsia" w:eastAsiaTheme="minorEastAsia"/>
                <w:sz w:val="22"/>
                <w:szCs w:val="22"/>
                <w:highlight w:val="none"/>
                <w:lang w:val="en-US" w:eastAsia="zh-CN"/>
              </w:rPr>
            </w:pPr>
            <w:r>
              <w:rPr>
                <w:rFonts w:hint="eastAsia" w:asciiTheme="minorEastAsia" w:hAnsiTheme="minorEastAsia" w:eastAsiaTheme="minorEastAsia"/>
                <w:sz w:val="22"/>
                <w:szCs w:val="22"/>
                <w:highlight w:val="none"/>
                <w:lang w:val="en-US" w:eastAsia="zh-CN"/>
              </w:rPr>
              <w:t>鄂尔多斯市泰力机械有限公司办公楼</w:t>
            </w:r>
          </w:p>
        </w:tc>
      </w:tr>
      <w:tr w14:paraId="038CDE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dxa"/>
            <w:tcBorders>
              <w:top w:val="single" w:color="auto" w:sz="4" w:space="0"/>
              <w:left w:val="single" w:color="auto" w:sz="4" w:space="0"/>
              <w:bottom w:val="single" w:color="auto" w:sz="4" w:space="0"/>
              <w:right w:val="single" w:color="auto" w:sz="4" w:space="0"/>
            </w:tcBorders>
            <w:vAlign w:val="center"/>
          </w:tcPr>
          <w:p w14:paraId="53AF264A">
            <w:pPr>
              <w:spacing w:line="360" w:lineRule="auto"/>
              <w:ind w:right="57"/>
              <w:jc w:val="center"/>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rPr>
              <w:t>1</w:t>
            </w:r>
            <w:r>
              <w:rPr>
                <w:rFonts w:hint="eastAsia" w:asciiTheme="minorEastAsia" w:hAnsiTheme="minorEastAsia" w:eastAsiaTheme="minorEastAsia"/>
                <w:sz w:val="24"/>
                <w:szCs w:val="24"/>
                <w:highlight w:val="none"/>
                <w:lang w:val="en-US" w:eastAsia="zh-CN"/>
              </w:rPr>
              <w:t>5</w:t>
            </w:r>
          </w:p>
        </w:tc>
        <w:tc>
          <w:tcPr>
            <w:tcW w:w="2635" w:type="dxa"/>
            <w:tcBorders>
              <w:top w:val="single" w:color="auto" w:sz="4" w:space="0"/>
              <w:left w:val="single" w:color="auto" w:sz="4" w:space="0"/>
              <w:bottom w:val="single" w:color="auto" w:sz="4" w:space="0"/>
              <w:right w:val="single" w:color="auto" w:sz="4" w:space="0"/>
            </w:tcBorders>
            <w:vAlign w:val="center"/>
          </w:tcPr>
          <w:p w14:paraId="1A546F26">
            <w:pPr>
              <w:spacing w:line="360" w:lineRule="auto"/>
              <w:ind w:right="-140" w:rightChars="-50"/>
              <w:jc w:val="center"/>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rPr>
              <w:t>响应文件数量</w:t>
            </w:r>
          </w:p>
        </w:tc>
        <w:tc>
          <w:tcPr>
            <w:tcW w:w="6231" w:type="dxa"/>
            <w:tcBorders>
              <w:top w:val="single" w:color="auto" w:sz="4" w:space="0"/>
              <w:left w:val="single" w:color="auto" w:sz="4" w:space="0"/>
              <w:bottom w:val="single" w:color="auto" w:sz="4" w:space="0"/>
              <w:right w:val="single" w:color="auto" w:sz="4" w:space="0"/>
            </w:tcBorders>
            <w:vAlign w:val="center"/>
          </w:tcPr>
          <w:p w14:paraId="129B33FB">
            <w:pPr>
              <w:spacing w:line="360" w:lineRule="auto"/>
              <w:rPr>
                <w:rFonts w:asciiTheme="minorEastAsia" w:hAnsiTheme="minorEastAsia" w:eastAsiaTheme="minorEastAsia"/>
                <w:b/>
                <w:sz w:val="22"/>
                <w:szCs w:val="22"/>
                <w:highlight w:val="none"/>
              </w:rPr>
            </w:pPr>
            <w:r>
              <w:rPr>
                <w:rFonts w:hint="eastAsia" w:asciiTheme="minorEastAsia" w:hAnsiTheme="minorEastAsia" w:eastAsiaTheme="minorEastAsia"/>
                <w:b/>
                <w:sz w:val="22"/>
                <w:szCs w:val="22"/>
                <w:highlight w:val="none"/>
              </w:rPr>
              <w:t>正本1份、副本2份，电子版文件</w:t>
            </w:r>
            <w:r>
              <w:rPr>
                <w:rFonts w:hint="eastAsia" w:asciiTheme="minorEastAsia" w:hAnsiTheme="minorEastAsia" w:eastAsiaTheme="minorEastAsia"/>
                <w:b/>
                <w:sz w:val="22"/>
                <w:szCs w:val="22"/>
                <w:highlight w:val="none"/>
                <w:lang w:val="en-US" w:eastAsia="zh-CN"/>
              </w:rPr>
              <w:t>加密1</w:t>
            </w:r>
            <w:r>
              <w:rPr>
                <w:rFonts w:hint="eastAsia" w:asciiTheme="minorEastAsia" w:hAnsiTheme="minorEastAsia" w:eastAsiaTheme="minorEastAsia"/>
                <w:b/>
                <w:sz w:val="22"/>
                <w:szCs w:val="22"/>
                <w:highlight w:val="none"/>
              </w:rPr>
              <w:t>份（标明供应商名称）</w:t>
            </w:r>
          </w:p>
        </w:tc>
      </w:tr>
    </w:tbl>
    <w:p w14:paraId="3943FEC9">
      <w:pPr>
        <w:spacing w:line="360" w:lineRule="auto"/>
        <w:rPr>
          <w:rFonts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rPr>
        <w:t>二.报名须知</w:t>
      </w:r>
    </w:p>
    <w:p w14:paraId="4FD932A5">
      <w:pPr>
        <w:spacing w:line="360" w:lineRule="auto"/>
        <w:rPr>
          <w:rFonts w:hint="default" w:asciiTheme="minorEastAsia" w:hAnsiTheme="minorEastAsia" w:eastAsiaTheme="minorEastAsia"/>
          <w:bCs/>
          <w:sz w:val="24"/>
          <w:szCs w:val="24"/>
          <w:highlight w:val="none"/>
          <w:lang w:val="en-US" w:eastAsia="zh-CN"/>
        </w:rPr>
      </w:pPr>
      <w:bookmarkStart w:id="6" w:name="_Toc422403353"/>
      <w:r>
        <w:rPr>
          <w:rFonts w:hint="eastAsia" w:asciiTheme="minorEastAsia" w:hAnsiTheme="minorEastAsia" w:eastAsiaTheme="minorEastAsia"/>
          <w:bCs/>
          <w:sz w:val="24"/>
          <w:szCs w:val="24"/>
          <w:highlight w:val="none"/>
        </w:rPr>
        <w:t>1</w:t>
      </w:r>
      <w:r>
        <w:rPr>
          <w:rFonts w:hint="eastAsia" w:asciiTheme="minorEastAsia" w:hAnsiTheme="minorEastAsia" w:eastAsiaTheme="minorEastAsia"/>
          <w:bCs/>
          <w:sz w:val="24"/>
          <w:szCs w:val="24"/>
          <w:highlight w:val="none"/>
          <w:lang w:eastAsia="zh-CN"/>
        </w:rPr>
        <w:t>、</w:t>
      </w:r>
      <w:r>
        <w:rPr>
          <w:rFonts w:hint="eastAsia" w:asciiTheme="minorEastAsia" w:hAnsiTheme="minorEastAsia" w:eastAsiaTheme="minorEastAsia"/>
          <w:bCs/>
          <w:sz w:val="24"/>
          <w:szCs w:val="24"/>
          <w:highlight w:val="none"/>
        </w:rPr>
        <w:t>报名方式采用</w:t>
      </w:r>
      <w:r>
        <w:rPr>
          <w:rFonts w:hint="eastAsia" w:asciiTheme="minorEastAsia" w:hAnsiTheme="minorEastAsia" w:eastAsiaTheme="minorEastAsia"/>
          <w:bCs/>
          <w:sz w:val="24"/>
          <w:szCs w:val="24"/>
          <w:highlight w:val="none"/>
          <w:lang w:val="en-US" w:eastAsia="zh-CN"/>
        </w:rPr>
        <w:t>线上报名。</w:t>
      </w:r>
    </w:p>
    <w:p w14:paraId="6686F1C6">
      <w:pPr>
        <w:spacing w:line="360" w:lineRule="auto"/>
        <w:rPr>
          <w:rFonts w:hint="eastAsia" w:asciiTheme="minorEastAsia" w:hAnsiTheme="minorEastAsia" w:eastAsiaTheme="minorEastAsia"/>
          <w:bCs/>
          <w:sz w:val="24"/>
          <w:szCs w:val="24"/>
          <w:highlight w:val="none"/>
          <w:lang w:eastAsia="zh-CN"/>
        </w:rPr>
      </w:pPr>
      <w:r>
        <w:rPr>
          <w:rFonts w:hint="eastAsia" w:asciiTheme="minorEastAsia" w:hAnsiTheme="minorEastAsia" w:eastAsiaTheme="minorEastAsia"/>
          <w:bCs/>
          <w:sz w:val="24"/>
          <w:szCs w:val="24"/>
          <w:highlight w:val="none"/>
        </w:rPr>
        <w:t>2、报名时间及报名截止时间</w:t>
      </w:r>
      <w:bookmarkEnd w:id="6"/>
      <w:r>
        <w:rPr>
          <w:rFonts w:hint="eastAsia" w:asciiTheme="minorEastAsia" w:hAnsiTheme="minorEastAsia" w:eastAsiaTheme="minorEastAsia"/>
          <w:bCs/>
          <w:sz w:val="24"/>
          <w:szCs w:val="24"/>
          <w:highlight w:val="none"/>
          <w:lang w:eastAsia="zh-CN"/>
        </w:rPr>
        <w:t>：202</w:t>
      </w:r>
      <w:r>
        <w:rPr>
          <w:rFonts w:hint="eastAsia" w:asciiTheme="minorEastAsia" w:hAnsiTheme="minorEastAsia" w:eastAsiaTheme="minorEastAsia"/>
          <w:bCs/>
          <w:sz w:val="24"/>
          <w:szCs w:val="24"/>
          <w:highlight w:val="none"/>
          <w:lang w:val="en-US" w:eastAsia="zh-CN"/>
        </w:rPr>
        <w:t>6</w:t>
      </w:r>
      <w:r>
        <w:rPr>
          <w:rFonts w:hint="eastAsia" w:asciiTheme="minorEastAsia" w:hAnsiTheme="minorEastAsia" w:eastAsiaTheme="minorEastAsia"/>
          <w:bCs/>
          <w:sz w:val="24"/>
          <w:szCs w:val="24"/>
          <w:highlight w:val="none"/>
          <w:lang w:eastAsia="zh-CN"/>
        </w:rPr>
        <w:t>年</w:t>
      </w:r>
      <w:r>
        <w:rPr>
          <w:rFonts w:hint="eastAsia" w:asciiTheme="minorEastAsia" w:hAnsiTheme="minorEastAsia" w:eastAsiaTheme="minorEastAsia"/>
          <w:bCs/>
          <w:sz w:val="24"/>
          <w:szCs w:val="24"/>
          <w:highlight w:val="none"/>
          <w:lang w:val="en-US" w:eastAsia="zh-CN"/>
        </w:rPr>
        <w:t>7</w:t>
      </w:r>
      <w:r>
        <w:rPr>
          <w:rFonts w:hint="eastAsia" w:asciiTheme="minorEastAsia" w:hAnsiTheme="minorEastAsia" w:eastAsiaTheme="minorEastAsia"/>
          <w:bCs/>
          <w:sz w:val="24"/>
          <w:szCs w:val="24"/>
          <w:highlight w:val="none"/>
          <w:lang w:eastAsia="zh-CN"/>
        </w:rPr>
        <w:t>月</w:t>
      </w:r>
      <w:r>
        <w:rPr>
          <w:rFonts w:hint="eastAsia" w:asciiTheme="minorEastAsia" w:hAnsiTheme="minorEastAsia" w:eastAsiaTheme="minorEastAsia"/>
          <w:bCs/>
          <w:sz w:val="24"/>
          <w:szCs w:val="24"/>
          <w:highlight w:val="none"/>
          <w:lang w:val="en-US" w:eastAsia="zh-CN"/>
        </w:rPr>
        <w:t>25</w:t>
      </w:r>
      <w:r>
        <w:rPr>
          <w:rFonts w:hint="eastAsia" w:asciiTheme="minorEastAsia" w:hAnsiTheme="minorEastAsia" w:eastAsiaTheme="minorEastAsia"/>
          <w:bCs/>
          <w:sz w:val="24"/>
          <w:szCs w:val="24"/>
          <w:highlight w:val="none"/>
          <w:lang w:eastAsia="zh-CN"/>
        </w:rPr>
        <w:t>日</w:t>
      </w:r>
      <w:r>
        <w:rPr>
          <w:rFonts w:hint="eastAsia" w:asciiTheme="minorEastAsia" w:hAnsiTheme="minorEastAsia" w:eastAsiaTheme="minorEastAsia"/>
          <w:bCs/>
          <w:sz w:val="24"/>
          <w:szCs w:val="24"/>
          <w:highlight w:val="none"/>
        </w:rPr>
        <w:t>至202</w:t>
      </w:r>
      <w:r>
        <w:rPr>
          <w:rFonts w:hint="eastAsia" w:asciiTheme="minorEastAsia" w:hAnsiTheme="minorEastAsia" w:eastAsiaTheme="minorEastAsia"/>
          <w:bCs/>
          <w:sz w:val="24"/>
          <w:szCs w:val="24"/>
          <w:highlight w:val="none"/>
          <w:lang w:val="en-US" w:eastAsia="zh-CN"/>
        </w:rPr>
        <w:t>5</w:t>
      </w:r>
      <w:r>
        <w:rPr>
          <w:rFonts w:hint="eastAsia" w:asciiTheme="minorEastAsia" w:hAnsiTheme="minorEastAsia" w:eastAsiaTheme="minorEastAsia"/>
          <w:bCs/>
          <w:sz w:val="24"/>
          <w:szCs w:val="24"/>
          <w:highlight w:val="none"/>
        </w:rPr>
        <w:t>年</w:t>
      </w:r>
      <w:r>
        <w:rPr>
          <w:rFonts w:hint="eastAsia" w:asciiTheme="minorEastAsia" w:hAnsiTheme="minorEastAsia" w:eastAsiaTheme="minorEastAsia"/>
          <w:bCs/>
          <w:sz w:val="24"/>
          <w:szCs w:val="24"/>
          <w:highlight w:val="none"/>
          <w:lang w:val="en-US" w:eastAsia="zh-CN"/>
        </w:rPr>
        <w:t>7</w:t>
      </w:r>
      <w:r>
        <w:rPr>
          <w:rFonts w:hint="eastAsia" w:asciiTheme="minorEastAsia" w:hAnsiTheme="minorEastAsia" w:eastAsiaTheme="minorEastAsia"/>
          <w:bCs/>
          <w:sz w:val="24"/>
          <w:szCs w:val="24"/>
          <w:highlight w:val="none"/>
        </w:rPr>
        <w:t>月</w:t>
      </w:r>
      <w:r>
        <w:rPr>
          <w:rFonts w:hint="eastAsia" w:asciiTheme="minorEastAsia" w:hAnsiTheme="minorEastAsia" w:eastAsiaTheme="minorEastAsia"/>
          <w:bCs/>
          <w:sz w:val="24"/>
          <w:szCs w:val="24"/>
          <w:highlight w:val="none"/>
          <w:lang w:val="en-US" w:eastAsia="zh-CN"/>
        </w:rPr>
        <w:t>31</w:t>
      </w:r>
      <w:r>
        <w:rPr>
          <w:rFonts w:hint="eastAsia" w:asciiTheme="minorEastAsia" w:hAnsiTheme="minorEastAsia" w:eastAsiaTheme="minorEastAsia"/>
          <w:bCs/>
          <w:sz w:val="24"/>
          <w:szCs w:val="24"/>
          <w:highlight w:val="none"/>
        </w:rPr>
        <w:t>日</w:t>
      </w:r>
      <w:r>
        <w:rPr>
          <w:rFonts w:hint="eastAsia" w:asciiTheme="minorEastAsia" w:hAnsiTheme="minorEastAsia" w:eastAsiaTheme="minorEastAsia"/>
          <w:bCs/>
          <w:sz w:val="24"/>
          <w:szCs w:val="24"/>
          <w:highlight w:val="none"/>
          <w:lang w:eastAsia="zh-CN"/>
        </w:rPr>
        <w:t>。</w:t>
      </w:r>
    </w:p>
    <w:p w14:paraId="6FF5260E">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三.说明</w:t>
      </w:r>
    </w:p>
    <w:p w14:paraId="39B5A5BA">
      <w:pPr>
        <w:spacing w:line="360" w:lineRule="auto"/>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1.总则</w:t>
      </w:r>
    </w:p>
    <w:p w14:paraId="4DE9B238">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应仔细阅读本项目信息公告及</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的所有内容（包括变更、补充、澄清以及修改等，且均为</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的组成部分），按照</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要求以及格式编制投标文件，并保证其真实性，否则一切后果自负。</w:t>
      </w:r>
    </w:p>
    <w:p w14:paraId="2E7DE4FB">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本次</w:t>
      </w:r>
      <w:r>
        <w:rPr>
          <w:rFonts w:hint="eastAsia" w:ascii="宋体" w:hAnsi="宋体"/>
          <w:color w:val="000000" w:themeColor="text1"/>
          <w:sz w:val="24"/>
          <w:szCs w:val="24"/>
          <w:lang w:eastAsia="zh-CN"/>
          <w14:textFill>
            <w14:solidFill>
              <w14:schemeClr w14:val="tx1"/>
            </w14:solidFill>
          </w14:textFill>
        </w:rPr>
        <w:t>招标</w:t>
      </w:r>
      <w:r>
        <w:rPr>
          <w:rFonts w:hint="eastAsia" w:ascii="宋体" w:hAnsi="宋体"/>
          <w:color w:val="000000" w:themeColor="text1"/>
          <w:sz w:val="24"/>
          <w:szCs w:val="24"/>
          <w14:textFill>
            <w14:solidFill>
              <w14:schemeClr w14:val="tx1"/>
            </w14:solidFill>
          </w14:textFill>
        </w:rPr>
        <w:t>项目，</w:t>
      </w:r>
      <w:r>
        <w:rPr>
          <w:rFonts w:ascii="宋体" w:hAnsi="宋体"/>
          <w:color w:val="000000" w:themeColor="text1"/>
          <w:sz w:val="24"/>
          <w:szCs w:val="24"/>
          <w14:textFill>
            <w14:solidFill>
              <w14:schemeClr w14:val="tx1"/>
            </w14:solidFill>
          </w14:textFill>
        </w:rPr>
        <w:t>是以</w:t>
      </w:r>
      <w:r>
        <w:rPr>
          <w:rFonts w:hint="eastAsia" w:ascii="宋体" w:hAnsi="宋体"/>
          <w:color w:val="000000" w:themeColor="text1"/>
          <w:sz w:val="24"/>
          <w:szCs w:val="24"/>
          <w14:textFill>
            <w14:solidFill>
              <w14:schemeClr w14:val="tx1"/>
            </w14:solidFill>
          </w14:textFill>
        </w:rPr>
        <w:t>招标</w:t>
      </w:r>
      <w:r>
        <w:rPr>
          <w:rFonts w:ascii="宋体" w:hAnsi="宋体"/>
          <w:color w:val="000000" w:themeColor="text1"/>
          <w:sz w:val="24"/>
          <w:szCs w:val="24"/>
          <w14:textFill>
            <w14:solidFill>
              <w14:schemeClr w14:val="tx1"/>
            </w14:solidFill>
          </w14:textFill>
        </w:rPr>
        <w:t>公告的方式邀请非特定的</w:t>
      </w:r>
      <w:r>
        <w:rPr>
          <w:rFonts w:hint="eastAsia" w:ascii="宋体" w:hAnsi="宋体"/>
          <w:color w:val="000000" w:themeColor="text1"/>
          <w:sz w:val="24"/>
          <w:szCs w:val="24"/>
          <w:lang w:eastAsia="zh-CN"/>
          <w14:textFill>
            <w14:solidFill>
              <w14:schemeClr w14:val="tx1"/>
            </w14:solidFill>
          </w14:textFill>
        </w:rPr>
        <w:t>供应商</w:t>
      </w:r>
      <w:r>
        <w:rPr>
          <w:rFonts w:ascii="宋体" w:hAnsi="宋体"/>
          <w:color w:val="000000" w:themeColor="text1"/>
          <w:sz w:val="24"/>
          <w:szCs w:val="24"/>
          <w14:textFill>
            <w14:solidFill>
              <w14:schemeClr w14:val="tx1"/>
            </w14:solidFill>
          </w14:textFill>
        </w:rPr>
        <w:t>参加投标</w:t>
      </w:r>
      <w:r>
        <w:rPr>
          <w:rFonts w:hint="eastAsia" w:ascii="宋体" w:hAnsi="宋体"/>
          <w:color w:val="000000" w:themeColor="text1"/>
          <w:sz w:val="24"/>
          <w:szCs w:val="24"/>
          <w14:textFill>
            <w14:solidFill>
              <w14:schemeClr w14:val="tx1"/>
            </w14:solidFill>
          </w14:textFill>
        </w:rPr>
        <w:t>。</w:t>
      </w:r>
    </w:p>
    <w:p w14:paraId="4CA84735">
      <w:pPr>
        <w:pStyle w:val="16"/>
        <w:adjustRightInd w:val="0"/>
        <w:snapToGrid w:val="0"/>
        <w:spacing w:line="360" w:lineRule="auto"/>
        <w:rPr>
          <w:rFonts w:hAnsi="宋体"/>
          <w:b/>
          <w:color w:val="000000" w:themeColor="text1"/>
          <w:kern w:val="2"/>
          <w:sz w:val="24"/>
          <w:szCs w:val="24"/>
          <w14:textFill>
            <w14:solidFill>
              <w14:schemeClr w14:val="tx1"/>
            </w14:solidFill>
          </w14:textFill>
        </w:rPr>
      </w:pPr>
      <w:r>
        <w:rPr>
          <w:rFonts w:hint="eastAsia" w:hAnsi="宋体"/>
          <w:b/>
          <w:color w:val="000000" w:themeColor="text1"/>
          <w:kern w:val="2"/>
          <w:sz w:val="24"/>
          <w:szCs w:val="24"/>
          <w14:textFill>
            <w14:solidFill>
              <w14:schemeClr w14:val="tx1"/>
            </w14:solidFill>
          </w14:textFill>
        </w:rPr>
        <w:t>2.适用范围</w:t>
      </w:r>
    </w:p>
    <w:p w14:paraId="2929DA0E">
      <w:pPr>
        <w:pStyle w:val="16"/>
        <w:adjustRightInd w:val="0"/>
        <w:snapToGrid w:val="0"/>
        <w:spacing w:line="360" w:lineRule="auto"/>
        <w:ind w:firstLine="480" w:firstLineChars="200"/>
        <w:rPr>
          <w:rFonts w:hAnsi="宋体"/>
          <w:b/>
          <w:color w:val="000000" w:themeColor="text1"/>
          <w:kern w:val="2"/>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本</w:t>
      </w:r>
      <w:r>
        <w:rPr>
          <w:rFonts w:hint="eastAsia" w:hAnsi="宋体" w:cs="宋体"/>
          <w:color w:val="000000" w:themeColor="text1"/>
          <w:sz w:val="24"/>
          <w:szCs w:val="24"/>
          <w:lang w:eastAsia="zh-CN"/>
          <w14:textFill>
            <w14:solidFill>
              <w14:schemeClr w14:val="tx1"/>
            </w14:solidFill>
          </w14:textFill>
        </w:rPr>
        <w:t>招标文件</w:t>
      </w:r>
      <w:r>
        <w:rPr>
          <w:rFonts w:hint="eastAsia" w:hAnsi="宋体" w:cs="宋体"/>
          <w:color w:val="000000" w:themeColor="text1"/>
          <w:sz w:val="24"/>
          <w:szCs w:val="24"/>
          <w14:textFill>
            <w14:solidFill>
              <w14:schemeClr w14:val="tx1"/>
            </w14:solidFill>
          </w14:textFill>
        </w:rPr>
        <w:t>仅适用于本次招标公告中所涉及的项目和内容。</w:t>
      </w:r>
    </w:p>
    <w:p w14:paraId="1150CDAC">
      <w:pPr>
        <w:spacing w:line="360" w:lineRule="auto"/>
        <w:rPr>
          <w:rFonts w:ascii="宋体" w:hAnsi="宋体" w:cs="Arial"/>
          <w:b/>
          <w:color w:val="000000" w:themeColor="text1"/>
          <w:sz w:val="24"/>
          <w:szCs w:val="24"/>
          <w14:textFill>
            <w14:solidFill>
              <w14:schemeClr w14:val="tx1"/>
            </w14:solidFill>
          </w14:textFill>
        </w:rPr>
      </w:pPr>
      <w:r>
        <w:rPr>
          <w:rFonts w:hint="eastAsia" w:ascii="宋体" w:hAnsi="宋体" w:cs="Arial"/>
          <w:b/>
          <w:color w:val="000000" w:themeColor="text1"/>
          <w:sz w:val="24"/>
          <w:szCs w:val="24"/>
          <w:lang w:val="en-US" w:eastAsia="zh-CN"/>
          <w14:textFill>
            <w14:solidFill>
              <w14:schemeClr w14:val="tx1"/>
            </w14:solidFill>
          </w14:textFill>
        </w:rPr>
        <w:t>3</w:t>
      </w:r>
      <w:r>
        <w:rPr>
          <w:rFonts w:hint="eastAsia" w:ascii="宋体" w:hAnsi="宋体" w:cs="Arial"/>
          <w:b/>
          <w:color w:val="000000" w:themeColor="text1"/>
          <w:sz w:val="24"/>
          <w:szCs w:val="24"/>
          <w14:textFill>
            <w14:solidFill>
              <w14:schemeClr w14:val="tx1"/>
            </w14:solidFill>
          </w14:textFill>
        </w:rPr>
        <w:t>.当事人</w:t>
      </w:r>
    </w:p>
    <w:p w14:paraId="432BFE68">
      <w:pPr>
        <w:spacing w:line="360" w:lineRule="auto"/>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lang w:val="en-US" w:eastAsia="zh-CN"/>
        </w:rPr>
        <w:t>3</w:t>
      </w:r>
      <w:r>
        <w:rPr>
          <w:rFonts w:hint="eastAsia" w:asciiTheme="minorEastAsia" w:hAnsiTheme="minorEastAsia" w:eastAsiaTheme="minorEastAsia"/>
          <w:sz w:val="24"/>
          <w:szCs w:val="24"/>
          <w:highlight w:val="none"/>
        </w:rPr>
        <w:t>.1</w:t>
      </w:r>
      <w:r>
        <w:rPr>
          <w:rFonts w:hint="eastAsia" w:cs="Arial" w:asciiTheme="minorEastAsia" w:hAnsiTheme="minorEastAsia" w:eastAsiaTheme="minorEastAsia"/>
          <w:sz w:val="24"/>
          <w:szCs w:val="24"/>
          <w:highlight w:val="none"/>
        </w:rPr>
        <w:t>本</w:t>
      </w:r>
      <w:r>
        <w:rPr>
          <w:rFonts w:hint="eastAsia" w:cs="Arial" w:asciiTheme="minorEastAsia" w:hAnsiTheme="minorEastAsia" w:eastAsiaTheme="minorEastAsia"/>
          <w:sz w:val="24"/>
          <w:szCs w:val="24"/>
          <w:highlight w:val="none"/>
          <w:lang w:eastAsia="zh-CN"/>
        </w:rPr>
        <w:t>招标文件</w:t>
      </w:r>
      <w:r>
        <w:rPr>
          <w:rFonts w:hint="eastAsia" w:cs="Arial" w:asciiTheme="minorEastAsia" w:hAnsiTheme="minorEastAsia" w:eastAsiaTheme="minorEastAsia"/>
          <w:sz w:val="24"/>
          <w:szCs w:val="24"/>
          <w:highlight w:val="none"/>
        </w:rPr>
        <w:t>的采购人特指</w:t>
      </w:r>
      <w:r>
        <w:rPr>
          <w:rFonts w:hint="eastAsia" w:ascii="宋体" w:hAnsi="宋体" w:cs="宋体"/>
          <w:kern w:val="2"/>
          <w:sz w:val="24"/>
          <w:szCs w:val="24"/>
          <w:highlight w:val="none"/>
          <w:lang w:val="en-US" w:eastAsia="zh-CN" w:bidi="ar-SA"/>
        </w:rPr>
        <w:t>鄂尔多斯市泰力机械制造有限公司</w:t>
      </w:r>
      <w:r>
        <w:rPr>
          <w:rFonts w:hint="eastAsia" w:cs="Arial" w:asciiTheme="minorEastAsia" w:hAnsiTheme="minorEastAsia" w:eastAsiaTheme="minorEastAsia"/>
          <w:sz w:val="24"/>
          <w:szCs w:val="24"/>
          <w:highlight w:val="none"/>
        </w:rPr>
        <w:t>。</w:t>
      </w:r>
    </w:p>
    <w:p w14:paraId="2D13404F">
      <w:pPr>
        <w:spacing w:line="360" w:lineRule="auto"/>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lang w:val="en-US" w:eastAsia="zh-CN"/>
        </w:rPr>
        <w:t>3</w:t>
      </w:r>
      <w:r>
        <w:rPr>
          <w:rFonts w:hint="eastAsia" w:asciiTheme="minorEastAsia" w:hAnsiTheme="minorEastAsia" w:eastAsiaTheme="minorEastAsia"/>
          <w:sz w:val="24"/>
          <w:szCs w:val="24"/>
          <w:highlight w:val="none"/>
        </w:rPr>
        <w:t>.</w:t>
      </w:r>
      <w:r>
        <w:rPr>
          <w:rFonts w:hint="eastAsia" w:asciiTheme="minorEastAsia" w:hAnsiTheme="minorEastAsia" w:eastAsiaTheme="minorEastAsia"/>
          <w:sz w:val="24"/>
          <w:szCs w:val="24"/>
          <w:highlight w:val="none"/>
          <w:lang w:val="en-US" w:eastAsia="zh-CN"/>
        </w:rPr>
        <w:t>2</w:t>
      </w:r>
      <w:r>
        <w:rPr>
          <w:rFonts w:hint="eastAsia" w:asciiTheme="minorEastAsia" w:hAnsiTheme="minorEastAsia" w:eastAsiaTheme="minorEastAsia"/>
          <w:sz w:val="24"/>
          <w:szCs w:val="24"/>
          <w:highlight w:val="none"/>
        </w:rPr>
        <w:t>“供应商”是指向采购人提供货物、工程或者服务的法人、其他组织或者自然人。</w:t>
      </w:r>
    </w:p>
    <w:p w14:paraId="30690B63">
      <w:pPr>
        <w:spacing w:line="360" w:lineRule="auto"/>
        <w:ind w:firstLine="480" w:firstLineChars="200"/>
        <w:rPr>
          <w:rFonts w:hint="eastAsia"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lang w:val="en-US" w:eastAsia="zh-CN"/>
        </w:rPr>
        <w:t>3</w:t>
      </w:r>
      <w:r>
        <w:rPr>
          <w:rFonts w:hint="eastAsia" w:asciiTheme="minorEastAsia" w:hAnsiTheme="minorEastAsia" w:eastAsiaTheme="minorEastAsia"/>
          <w:sz w:val="24"/>
          <w:szCs w:val="24"/>
          <w:highlight w:val="none"/>
        </w:rPr>
        <w:t>.</w:t>
      </w:r>
      <w:r>
        <w:rPr>
          <w:rFonts w:hint="eastAsia" w:asciiTheme="minorEastAsia" w:hAnsiTheme="minorEastAsia" w:eastAsiaTheme="minorEastAsia"/>
          <w:sz w:val="24"/>
          <w:szCs w:val="24"/>
          <w:highlight w:val="none"/>
          <w:lang w:val="en-US" w:eastAsia="zh-CN"/>
        </w:rPr>
        <w:t>3</w:t>
      </w:r>
      <w:r>
        <w:rPr>
          <w:rFonts w:hint="eastAsia" w:asciiTheme="minorEastAsia" w:hAnsiTheme="minorEastAsia" w:eastAsiaTheme="minorEastAsia"/>
          <w:sz w:val="24"/>
          <w:szCs w:val="24"/>
          <w:highlight w:val="none"/>
        </w:rPr>
        <w:t>“成交供应商”是指经评审委员会评审确定的对</w:t>
      </w:r>
      <w:r>
        <w:rPr>
          <w:rFonts w:hint="eastAsia" w:asciiTheme="minorEastAsia" w:hAnsiTheme="minorEastAsia" w:eastAsiaTheme="minorEastAsia"/>
          <w:sz w:val="24"/>
          <w:szCs w:val="24"/>
          <w:highlight w:val="none"/>
          <w:lang w:eastAsia="zh-CN"/>
        </w:rPr>
        <w:t>招标文件</w:t>
      </w:r>
      <w:r>
        <w:rPr>
          <w:rFonts w:hint="eastAsia" w:asciiTheme="minorEastAsia" w:hAnsiTheme="minorEastAsia" w:eastAsiaTheme="minorEastAsia"/>
          <w:sz w:val="24"/>
          <w:szCs w:val="24"/>
          <w:highlight w:val="none"/>
        </w:rPr>
        <w:t>做出实质性响应，取得与采购人签订合同资格的供应商。</w:t>
      </w:r>
    </w:p>
    <w:p w14:paraId="714E45D8">
      <w:pPr>
        <w:spacing w:line="360" w:lineRule="auto"/>
        <w:rPr>
          <w:rFonts w:hint="eastAsia" w:ascii="宋体" w:hAnsi="宋体" w:eastAsia="宋体"/>
          <w:b/>
          <w:color w:val="000000" w:themeColor="text1"/>
          <w:sz w:val="24"/>
          <w:szCs w:val="24"/>
          <w:lang w:eastAsia="zh-CN"/>
          <w14:textFill>
            <w14:solidFill>
              <w14:schemeClr w14:val="tx1"/>
            </w14:solidFill>
          </w14:textFill>
        </w:rPr>
      </w:pPr>
      <w:r>
        <w:rPr>
          <w:rFonts w:hint="eastAsia" w:ascii="宋体" w:hAnsi="宋体"/>
          <w:b/>
          <w:color w:val="000000" w:themeColor="text1"/>
          <w:sz w:val="24"/>
          <w:szCs w:val="24"/>
          <w:lang w:val="en-US" w:eastAsia="zh-CN"/>
          <w14:textFill>
            <w14:solidFill>
              <w14:schemeClr w14:val="tx1"/>
            </w14:solidFill>
          </w14:textFill>
        </w:rPr>
        <w:t>4</w:t>
      </w:r>
      <w:r>
        <w:rPr>
          <w:rFonts w:hint="eastAsia" w:ascii="宋体" w:hAnsi="宋体"/>
          <w:b/>
          <w:color w:val="000000" w:themeColor="text1"/>
          <w:sz w:val="24"/>
          <w:szCs w:val="24"/>
          <w14:textFill>
            <w14:solidFill>
              <w14:schemeClr w14:val="tx1"/>
            </w14:solidFill>
          </w14:textFill>
        </w:rPr>
        <w:t>.合格的</w:t>
      </w:r>
      <w:r>
        <w:rPr>
          <w:rFonts w:hint="eastAsia" w:ascii="宋体" w:hAnsi="宋体"/>
          <w:b/>
          <w:color w:val="000000" w:themeColor="text1"/>
          <w:sz w:val="24"/>
          <w:szCs w:val="24"/>
          <w:lang w:eastAsia="zh-CN"/>
          <w14:textFill>
            <w14:solidFill>
              <w14:schemeClr w14:val="tx1"/>
            </w14:solidFill>
          </w14:textFill>
        </w:rPr>
        <w:t>供应商</w:t>
      </w:r>
    </w:p>
    <w:p w14:paraId="704ACD64">
      <w:pPr>
        <w:spacing w:line="360" w:lineRule="auto"/>
        <w:ind w:firstLine="480" w:firstLineChars="200"/>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.1具有独立承担民事责任的能力、</w:t>
      </w:r>
      <w:r>
        <w:rPr>
          <w:rFonts w:hint="eastAsia" w:ascii="宋体" w:hAnsi="宋体"/>
          <w:bCs/>
          <w:color w:val="000000" w:themeColor="text1"/>
          <w:sz w:val="24"/>
          <w:szCs w:val="24"/>
          <w14:textFill>
            <w14:solidFill>
              <w14:schemeClr w14:val="tx1"/>
            </w14:solidFill>
          </w14:textFill>
        </w:rPr>
        <w:t>具有良好的商业信誉和健全的财务会计制度、有依法缴纳税收和社会保障资金的良好记录、具有履行合同所必须的设备和专业技术能力、参加采购活动前3年内在经营活动中没有重大违法记录，并按照要求提供相关证明材料。</w:t>
      </w:r>
    </w:p>
    <w:p w14:paraId="6DF9B72A">
      <w:pPr>
        <w:spacing w:line="360" w:lineRule="auto"/>
        <w:ind w:firstLine="480" w:firstLineChars="200"/>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4</w:t>
      </w:r>
      <w:r>
        <w:rPr>
          <w:rFonts w:hint="eastAsia" w:ascii="宋体" w:hAnsi="宋体"/>
          <w:bCs/>
          <w:color w:val="000000" w:themeColor="text1"/>
          <w:sz w:val="24"/>
          <w:szCs w:val="24"/>
          <w14:textFill>
            <w14:solidFill>
              <w14:schemeClr w14:val="tx1"/>
            </w14:solidFill>
          </w14:textFill>
        </w:rPr>
        <w:t>.2符合本</w:t>
      </w:r>
      <w:r>
        <w:rPr>
          <w:rFonts w:hint="eastAsia" w:ascii="宋体" w:hAnsi="宋体"/>
          <w:bCs/>
          <w:color w:val="000000" w:themeColor="text1"/>
          <w:sz w:val="24"/>
          <w:szCs w:val="24"/>
          <w:lang w:eastAsia="zh-CN"/>
          <w14:textFill>
            <w14:solidFill>
              <w14:schemeClr w14:val="tx1"/>
            </w14:solidFill>
          </w14:textFill>
        </w:rPr>
        <w:t>招标文件</w:t>
      </w:r>
      <w:r>
        <w:rPr>
          <w:rFonts w:hint="eastAsia" w:ascii="宋体" w:hAnsi="宋体"/>
          <w:bCs/>
          <w:color w:val="000000" w:themeColor="text1"/>
          <w:sz w:val="24"/>
          <w:szCs w:val="24"/>
          <w14:textFill>
            <w14:solidFill>
              <w14:schemeClr w14:val="tx1"/>
            </w14:solidFill>
          </w14:textFill>
        </w:rPr>
        <w:t>规定的资格要求，并按照要求提供相关证明材料。</w:t>
      </w:r>
    </w:p>
    <w:p w14:paraId="761C4627">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4</w:t>
      </w:r>
      <w:r>
        <w:rPr>
          <w:rFonts w:hint="eastAsia" w:ascii="宋体" w:hAnsi="宋体"/>
          <w:bCs/>
          <w:color w:val="000000" w:themeColor="text1"/>
          <w:sz w:val="24"/>
          <w:szCs w:val="24"/>
          <w14:textFill>
            <w14:solidFill>
              <w14:schemeClr w14:val="tx1"/>
            </w14:solidFill>
          </w14:textFill>
        </w:rPr>
        <w:t>.3单位负责人为同一人或者存在直接控股、管理关系的不同</w:t>
      </w:r>
      <w:r>
        <w:rPr>
          <w:rFonts w:hint="eastAsia" w:ascii="宋体" w:hAnsi="宋体"/>
          <w:bCs/>
          <w:color w:val="000000" w:themeColor="text1"/>
          <w:sz w:val="24"/>
          <w:szCs w:val="24"/>
          <w:lang w:eastAsia="zh-CN"/>
          <w14:textFill>
            <w14:solidFill>
              <w14:schemeClr w14:val="tx1"/>
            </w14:solidFill>
          </w14:textFill>
        </w:rPr>
        <w:t>供应商</w:t>
      </w:r>
      <w:r>
        <w:rPr>
          <w:rFonts w:hint="eastAsia" w:ascii="宋体" w:hAnsi="宋体"/>
          <w:bCs/>
          <w:color w:val="000000" w:themeColor="text1"/>
          <w:sz w:val="24"/>
          <w:szCs w:val="24"/>
          <w14:textFill>
            <w14:solidFill>
              <w14:schemeClr w14:val="tx1"/>
            </w14:solidFill>
          </w14:textFill>
        </w:rPr>
        <w:t>，不得参加同一合同项下的采购活动。</w:t>
      </w:r>
    </w:p>
    <w:p w14:paraId="17AFDF6F">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四.</w:t>
      </w:r>
      <w:r>
        <w:rPr>
          <w:rFonts w:hint="eastAsia" w:ascii="宋体" w:hAnsi="宋体"/>
          <w:b/>
          <w:color w:val="000000" w:themeColor="text1"/>
          <w:sz w:val="24"/>
          <w:szCs w:val="24"/>
          <w:lang w:eastAsia="zh-CN"/>
          <w14:textFill>
            <w14:solidFill>
              <w14:schemeClr w14:val="tx1"/>
            </w14:solidFill>
          </w14:textFill>
        </w:rPr>
        <w:t>招标文件</w:t>
      </w:r>
      <w:r>
        <w:rPr>
          <w:rFonts w:hint="eastAsia" w:ascii="宋体" w:hAnsi="宋体"/>
          <w:b/>
          <w:color w:val="000000" w:themeColor="text1"/>
          <w:sz w:val="24"/>
          <w:szCs w:val="24"/>
          <w14:textFill>
            <w14:solidFill>
              <w14:schemeClr w14:val="tx1"/>
            </w14:solidFill>
          </w14:textFill>
        </w:rPr>
        <w:t>的澄清或者修改</w:t>
      </w:r>
    </w:p>
    <w:p w14:paraId="3DA51794">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提交首次响应文件截止之日前，采购人、评审委员会可以对已发出的</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进行必要的澄清或者修改，澄清或者修改的内容作为</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的组成部分。</w:t>
      </w:r>
    </w:p>
    <w:p w14:paraId="004C0805">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五.投标文件</w:t>
      </w:r>
    </w:p>
    <w:p w14:paraId="35D4CC3C">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1.投标文件的构成</w:t>
      </w:r>
    </w:p>
    <w:p w14:paraId="156A3008">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投标文件应按照</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第七章“投标文件格式”完整填写（可以增加附页），作为投标文件的组成部分。</w:t>
      </w:r>
    </w:p>
    <w:p w14:paraId="5C0E3756">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2.投标报价</w:t>
      </w:r>
    </w:p>
    <w:p w14:paraId="6DC2A923">
      <w:pPr>
        <w:autoSpaceDE w:val="0"/>
        <w:autoSpaceDN w:val="0"/>
        <w:adjustRightInd w:val="0"/>
        <w:snapToGrid w:val="0"/>
        <w:spacing w:line="360" w:lineRule="auto"/>
        <w:ind w:right="-147" w:firstLine="480" w:firstLineChars="200"/>
        <w:rPr>
          <w:rFonts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 xml:space="preserve">2.1 </w:t>
      </w:r>
      <w:r>
        <w:rPr>
          <w:rFonts w:hint="eastAsia" w:ascii="宋体" w:hAnsi="宋体"/>
          <w:color w:val="000000" w:themeColor="text1"/>
          <w:sz w:val="24"/>
          <w:szCs w:val="24"/>
          <w:highlight w:val="none"/>
          <w:lang w:eastAsia="zh-CN"/>
          <w14:textFill>
            <w14:solidFill>
              <w14:schemeClr w14:val="tx1"/>
            </w14:solidFill>
          </w14:textFill>
        </w:rPr>
        <w:t>供应商</w:t>
      </w:r>
      <w:r>
        <w:rPr>
          <w:rFonts w:ascii="宋体" w:hAnsi="宋体"/>
          <w:color w:val="000000" w:themeColor="text1"/>
          <w:sz w:val="24"/>
          <w:szCs w:val="24"/>
          <w:highlight w:val="none"/>
          <w14:textFill>
            <w14:solidFill>
              <w14:schemeClr w14:val="tx1"/>
            </w14:solidFill>
          </w14:textFill>
        </w:rPr>
        <w:t>应按照“第四章</w:t>
      </w:r>
      <w:r>
        <w:rPr>
          <w:rFonts w:hint="eastAsia" w:ascii="宋体" w:hAnsi="宋体"/>
          <w:color w:val="000000" w:themeColor="text1"/>
          <w:sz w:val="24"/>
          <w:szCs w:val="24"/>
          <w:highlight w:val="none"/>
          <w14:textFill>
            <w14:solidFill>
              <w14:schemeClr w14:val="tx1"/>
            </w14:solidFill>
          </w14:textFill>
        </w:rPr>
        <w:t>服务需求</w:t>
      </w:r>
      <w:r>
        <w:rPr>
          <w:rFonts w:ascii="宋体" w:hAnsi="宋体"/>
          <w:color w:val="000000" w:themeColor="text1"/>
          <w:sz w:val="24"/>
          <w:szCs w:val="24"/>
          <w:highlight w:val="none"/>
          <w14:textFill>
            <w14:solidFill>
              <w14:schemeClr w14:val="tx1"/>
            </w14:solidFill>
          </w14:textFill>
        </w:rPr>
        <w:t>”的</w:t>
      </w:r>
      <w:r>
        <w:rPr>
          <w:rFonts w:hint="eastAsia" w:ascii="宋体" w:hAnsi="宋体"/>
          <w:color w:val="000000" w:themeColor="text1"/>
          <w:sz w:val="24"/>
          <w:szCs w:val="24"/>
          <w:highlight w:val="none"/>
          <w14:textFill>
            <w14:solidFill>
              <w14:schemeClr w14:val="tx1"/>
            </w14:solidFill>
          </w14:textFill>
        </w:rPr>
        <w:t>服务</w:t>
      </w:r>
      <w:r>
        <w:rPr>
          <w:rFonts w:ascii="宋体" w:hAnsi="宋体"/>
          <w:color w:val="000000" w:themeColor="text1"/>
          <w:sz w:val="24"/>
          <w:szCs w:val="24"/>
          <w:highlight w:val="none"/>
          <w14:textFill>
            <w14:solidFill>
              <w14:schemeClr w14:val="tx1"/>
            </w14:solidFill>
          </w14:textFill>
        </w:rPr>
        <w:t>内容</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责任范围以及合同条款进行报价。并按“开标一览表”和“</w:t>
      </w:r>
      <w:r>
        <w:rPr>
          <w:rFonts w:hint="eastAsia" w:ascii="宋体" w:hAnsi="宋体"/>
          <w:color w:val="000000" w:themeColor="text1"/>
          <w:sz w:val="24"/>
          <w:szCs w:val="24"/>
          <w:highlight w:val="none"/>
          <w14:textFill>
            <w14:solidFill>
              <w14:schemeClr w14:val="tx1"/>
            </w14:solidFill>
          </w14:textFill>
        </w:rPr>
        <w:t>报价明细表</w:t>
      </w:r>
      <w:r>
        <w:rPr>
          <w:rFonts w:ascii="宋体" w:hAnsi="宋体"/>
          <w:color w:val="000000" w:themeColor="text1"/>
          <w:sz w:val="24"/>
          <w:szCs w:val="24"/>
          <w:highlight w:val="none"/>
          <w14:textFill>
            <w14:solidFill>
              <w14:schemeClr w14:val="tx1"/>
            </w14:solidFill>
          </w14:textFill>
        </w:rPr>
        <w:t>”规定的格式报出总价和分项价格</w:t>
      </w:r>
      <w:r>
        <w:rPr>
          <w:rFonts w:ascii="宋体" w:hAnsi="宋体"/>
          <w:color w:val="000000" w:themeColor="text1"/>
          <w:kern w:val="0"/>
          <w:sz w:val="24"/>
          <w:szCs w:val="24"/>
          <w:highlight w:val="none"/>
          <w14:textFill>
            <w14:solidFill>
              <w14:schemeClr w14:val="tx1"/>
            </w14:solidFill>
          </w14:textFill>
        </w:rPr>
        <w:t>。投标总价中不得包含</w:t>
      </w:r>
      <w:r>
        <w:rPr>
          <w:rFonts w:hint="eastAsia" w:ascii="宋体" w:hAnsi="宋体"/>
          <w:color w:val="000000" w:themeColor="text1"/>
          <w:kern w:val="0"/>
          <w:sz w:val="24"/>
          <w:szCs w:val="24"/>
          <w:highlight w:val="none"/>
          <w:lang w:eastAsia="zh-CN"/>
          <w14:textFill>
            <w14:solidFill>
              <w14:schemeClr w14:val="tx1"/>
            </w14:solidFill>
          </w14:textFill>
        </w:rPr>
        <w:t>招标文件</w:t>
      </w:r>
      <w:r>
        <w:rPr>
          <w:rFonts w:ascii="宋体" w:hAnsi="宋体"/>
          <w:color w:val="000000" w:themeColor="text1"/>
          <w:kern w:val="0"/>
          <w:sz w:val="24"/>
          <w:szCs w:val="24"/>
          <w:highlight w:val="none"/>
          <w14:textFill>
            <w14:solidFill>
              <w14:schemeClr w14:val="tx1"/>
            </w14:solidFill>
          </w14:textFill>
        </w:rPr>
        <w:t>要求以外的内容，否则，在评审时不予核减。</w:t>
      </w:r>
    </w:p>
    <w:p w14:paraId="60FD6EFB">
      <w:pPr>
        <w:autoSpaceDE w:val="0"/>
        <w:autoSpaceDN w:val="0"/>
        <w:adjustRightInd w:val="0"/>
        <w:snapToGrid w:val="0"/>
        <w:spacing w:line="360" w:lineRule="auto"/>
        <w:ind w:right="-147" w:firstLine="480" w:firstLineChars="200"/>
        <w:rPr>
          <w:rFonts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2.</w:t>
      </w:r>
      <w:r>
        <w:rPr>
          <w:rFonts w:hint="eastAsia" w:ascii="宋体" w:hAnsi="宋体"/>
          <w:color w:val="000000" w:themeColor="text1"/>
          <w:kern w:val="0"/>
          <w:sz w:val="24"/>
          <w:szCs w:val="24"/>
          <w:highlight w:val="none"/>
          <w:lang w:val="en-US" w:eastAsia="zh-CN"/>
          <w14:textFill>
            <w14:solidFill>
              <w14:schemeClr w14:val="tx1"/>
            </w14:solidFill>
          </w14:textFill>
        </w:rPr>
        <w:t>2</w:t>
      </w:r>
      <w:r>
        <w:rPr>
          <w:rFonts w:hint="eastAsia" w:ascii="宋体" w:hAnsi="宋体"/>
          <w:color w:val="000000" w:themeColor="text1"/>
          <w:kern w:val="0"/>
          <w:sz w:val="24"/>
          <w:szCs w:val="24"/>
          <w:highlight w:val="none"/>
          <w14:textFill>
            <w14:solidFill>
              <w14:schemeClr w14:val="tx1"/>
            </w14:solidFill>
          </w14:textFill>
        </w:rPr>
        <w:t>投标报价不得有选择性报价和附有条件的报价，不得缺项、漏项，不得高于预算价或最高限价。</w:t>
      </w:r>
    </w:p>
    <w:p w14:paraId="4EA6A6C4">
      <w:pPr>
        <w:spacing w:line="360" w:lineRule="auto"/>
        <w:ind w:firstLine="480" w:firstLineChars="200"/>
        <w:rPr>
          <w:rFonts w:ascii="宋体" w:hAnsi="宋体"/>
          <w:color w:val="000000" w:themeColor="text1"/>
          <w:sz w:val="24"/>
          <w:szCs w:val="24"/>
          <w:highlight w:val="yellow"/>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r>
        <w:rPr>
          <w:rFonts w:hint="eastAsia" w:ascii="宋体" w:hAnsi="宋体"/>
          <w:color w:val="000000" w:themeColor="text1"/>
          <w:sz w:val="24"/>
          <w:szCs w:val="24"/>
          <w:highlight w:val="none"/>
          <w:lang w:val="en-US" w:eastAsia="zh-CN"/>
          <w14:textFill>
            <w14:solidFill>
              <w14:schemeClr w14:val="tx1"/>
            </w14:solidFill>
          </w14:textFill>
        </w:rPr>
        <w:t>3</w:t>
      </w:r>
      <w:r>
        <w:rPr>
          <w:rFonts w:ascii="宋体" w:hAnsi="宋体"/>
          <w:color w:val="000000" w:themeColor="text1"/>
          <w:sz w:val="24"/>
          <w:szCs w:val="24"/>
          <w:highlight w:val="none"/>
          <w14:textFill>
            <w14:solidFill>
              <w14:schemeClr w14:val="tx1"/>
            </w14:solidFill>
          </w14:textFill>
        </w:rPr>
        <w:t>对报价的计算错误按以下原则修正：</w:t>
      </w:r>
    </w:p>
    <w:p w14:paraId="2F5E457A">
      <w:pPr>
        <w:spacing w:line="360" w:lineRule="auto"/>
        <w:ind w:firstLine="482" w:firstLineChars="201"/>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）投标文件中开标一览表（报价表）内容与投标文件中相应内容不一致的，以开标一览表（报价表）为准；</w:t>
      </w:r>
    </w:p>
    <w:p w14:paraId="35AEA579">
      <w:pPr>
        <w:widowControl/>
        <w:spacing w:line="360" w:lineRule="auto"/>
        <w:ind w:firstLine="482" w:firstLineChars="201"/>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）大写金额和小写金额不一致的，以大写金额为准；</w:t>
      </w:r>
    </w:p>
    <w:p w14:paraId="15EA44C8">
      <w:pPr>
        <w:spacing w:line="360" w:lineRule="auto"/>
        <w:ind w:firstLine="482" w:firstLineChars="201"/>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）单价金额小数点或者百分比有明显错位的，以开标一览表的总价为准，并修改单价。</w:t>
      </w:r>
    </w:p>
    <w:p w14:paraId="5F47FF6D">
      <w:pPr>
        <w:spacing w:line="360" w:lineRule="auto"/>
        <w:ind w:firstLine="482" w:firstLineChars="201"/>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注：修正后的报价</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应当采用书面形式，并加盖公章，或者由法定代表人或其授权的代表签字确认后产生约束力，但不得超出投标文件的范围或者改变投标文件的实质性内容，</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不确认的，其投标无效。</w:t>
      </w:r>
    </w:p>
    <w:p w14:paraId="239321EE">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3.投标文件的密封、签署、盖章要求等</w:t>
      </w:r>
    </w:p>
    <w:p w14:paraId="2780DA8B">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3.1纸质投标文件编制要求：投标文件应用A4纸书写、打印。正本和副本的封面上应清楚地标记“正本”或“副本”的字样，副本可采用正本复印件。当副本和正本不一致时，以正本为准。投标文件的正本与副本应分别装订成册，并编制目录，页码必须连续（所附的图纸、不能重新打印的资料和印刷品等除外）。</w:t>
      </w:r>
    </w:p>
    <w:p w14:paraId="4039F406">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3.2电子</w:t>
      </w:r>
      <w:r>
        <w:rPr>
          <w:rFonts w:hint="eastAsia" w:ascii="宋体" w:hAnsi="宋体"/>
          <w:color w:val="000000" w:themeColor="text1"/>
          <w:sz w:val="24"/>
          <w:szCs w:val="24"/>
          <w:lang w:val="en-US" w:eastAsia="zh-CN"/>
          <w14:textFill>
            <w14:solidFill>
              <w14:schemeClr w14:val="tx1"/>
            </w14:solidFill>
          </w14:textFill>
        </w:rPr>
        <w:t>版</w:t>
      </w:r>
      <w:r>
        <w:rPr>
          <w:rFonts w:hint="eastAsia" w:ascii="宋体" w:hAnsi="宋体"/>
          <w:color w:val="000000" w:themeColor="text1"/>
          <w:sz w:val="24"/>
          <w:szCs w:val="24"/>
          <w14:textFill>
            <w14:solidFill>
              <w14:schemeClr w14:val="tx1"/>
            </w14:solidFill>
          </w14:textFill>
        </w:rPr>
        <w:t>响应文件编制要求：提供word格式电子文档</w:t>
      </w:r>
      <w:r>
        <w:rPr>
          <w:rFonts w:hint="eastAsia" w:ascii="宋体" w:hAnsi="宋体"/>
          <w:color w:val="000000" w:themeColor="text1"/>
          <w:sz w:val="24"/>
          <w:szCs w:val="24"/>
          <w:lang w:val="en-US" w:eastAsia="zh-CN"/>
          <w14:textFill>
            <w14:solidFill>
              <w14:schemeClr w14:val="tx1"/>
            </w14:solidFill>
          </w14:textFill>
        </w:rPr>
        <w:t>一</w:t>
      </w:r>
      <w:r>
        <w:rPr>
          <w:rFonts w:hint="eastAsia" w:ascii="宋体" w:hAnsi="宋体"/>
          <w:color w:val="000000" w:themeColor="text1"/>
          <w:sz w:val="24"/>
          <w:szCs w:val="24"/>
          <w14:textFill>
            <w14:solidFill>
              <w14:schemeClr w14:val="tx1"/>
            </w14:solidFill>
          </w14:textFill>
        </w:rPr>
        <w:t>份，内容必须一致，在电子文档上标明</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全称。</w:t>
      </w:r>
    </w:p>
    <w:p w14:paraId="0AA4A952">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3.3投标文件正、副本中要求签署盖章的应按要求由</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的法定代表人或其授权委托人签字并加盖公章。投标文件应尽量避免涂改、行间插字或删除，如果出现上述情况，改动之处应当加盖公章或由</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的法定代表人（授权委托人）签字确认。</w:t>
      </w:r>
    </w:p>
    <w:p w14:paraId="1330B541">
      <w:pPr>
        <w:spacing w:line="360" w:lineRule="auto"/>
        <w:ind w:firstLine="482" w:firstLineChars="200"/>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注</w:t>
      </w:r>
      <w:r>
        <w:rPr>
          <w:rFonts w:hint="eastAsia" w:ascii="宋体" w:hAnsi="宋体"/>
          <w:color w:val="000000" w:themeColor="text1"/>
          <w:sz w:val="24"/>
          <w:szCs w:val="24"/>
          <w14:textFill>
            <w14:solidFill>
              <w14:schemeClr w14:val="tx1"/>
            </w14:solidFill>
          </w14:textFill>
        </w:rPr>
        <w:t>：</w:t>
      </w:r>
      <w:r>
        <w:rPr>
          <w:rFonts w:hint="eastAsia" w:ascii="宋体" w:hAnsi="宋体"/>
          <w:b/>
          <w:color w:val="000000" w:themeColor="text1"/>
          <w:sz w:val="24"/>
          <w:szCs w:val="24"/>
          <w:lang w:eastAsia="zh-CN"/>
          <w14:textFill>
            <w14:solidFill>
              <w14:schemeClr w14:val="tx1"/>
            </w14:solidFill>
          </w14:textFill>
        </w:rPr>
        <w:t>供应商</w:t>
      </w:r>
      <w:r>
        <w:rPr>
          <w:rFonts w:hint="eastAsia" w:ascii="宋体" w:hAnsi="宋体"/>
          <w:b/>
          <w:color w:val="000000" w:themeColor="text1"/>
          <w:sz w:val="24"/>
          <w:szCs w:val="24"/>
          <w14:textFill>
            <w14:solidFill>
              <w14:schemeClr w14:val="tx1"/>
            </w14:solidFill>
          </w14:textFill>
        </w:rPr>
        <w:t>在投标文件及相关书面文件中的单位公章（包括印章、公章等）均指与</w:t>
      </w:r>
      <w:r>
        <w:rPr>
          <w:rFonts w:hint="eastAsia" w:ascii="宋体" w:hAnsi="宋体"/>
          <w:b/>
          <w:color w:val="000000" w:themeColor="text1"/>
          <w:sz w:val="24"/>
          <w:szCs w:val="24"/>
          <w:lang w:eastAsia="zh-CN"/>
          <w14:textFill>
            <w14:solidFill>
              <w14:schemeClr w14:val="tx1"/>
            </w14:solidFill>
          </w14:textFill>
        </w:rPr>
        <w:t>供应商</w:t>
      </w:r>
      <w:r>
        <w:rPr>
          <w:rFonts w:hint="eastAsia" w:ascii="宋体" w:hAnsi="宋体"/>
          <w:b/>
          <w:color w:val="000000" w:themeColor="text1"/>
          <w:sz w:val="24"/>
          <w:szCs w:val="24"/>
          <w14:textFill>
            <w14:solidFill>
              <w14:schemeClr w14:val="tx1"/>
            </w14:solidFill>
          </w14:textFill>
        </w:rPr>
        <w:t>名称全称一致的标准公章，不得使用其他形式（如带有“专用章”、“财务章”、“业务章”等）的印章。</w:t>
      </w:r>
    </w:p>
    <w:p w14:paraId="60B1EBB5">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3.3投标文件的装订应采用胶订方式牢固装订成册，不可插页抽页，不可采用活页纸进行装订；</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同时对多个标包投标的，投标文件应按所投标包分别编制，并分册胶装、分包密封。</w:t>
      </w:r>
    </w:p>
    <w:p w14:paraId="3E9304B4">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3.4投标文件的密封。</w:t>
      </w:r>
      <w:r>
        <w:rPr>
          <w:rFonts w:hint="eastAsia" w:ascii="宋体" w:hAnsi="宋体"/>
          <w:color w:val="000000" w:themeColor="text1"/>
          <w:sz w:val="24"/>
          <w:szCs w:val="24"/>
          <w:lang w:eastAsia="zh-CN"/>
          <w14:textFill>
            <w14:solidFill>
              <w14:schemeClr w14:val="tx1"/>
            </w14:solidFill>
          </w14:textFill>
        </w:rPr>
        <w:t>供应商</w:t>
      </w:r>
      <w:r>
        <w:rPr>
          <w:rFonts w:ascii="宋体" w:hAnsi="宋体"/>
          <w:color w:val="000000" w:themeColor="text1"/>
          <w:sz w:val="24"/>
          <w:szCs w:val="24"/>
          <w14:textFill>
            <w14:solidFill>
              <w14:schemeClr w14:val="tx1"/>
            </w14:solidFill>
          </w14:textFill>
        </w:rPr>
        <w:t>应使用密封袋将</w:t>
      </w:r>
      <w:r>
        <w:rPr>
          <w:rFonts w:hint="eastAsia" w:ascii="宋体" w:hAnsi="宋体"/>
          <w:color w:val="000000" w:themeColor="text1"/>
          <w:sz w:val="24"/>
          <w:szCs w:val="24"/>
          <w14:textFill>
            <w14:solidFill>
              <w14:schemeClr w14:val="tx1"/>
            </w14:solidFill>
          </w14:textFill>
        </w:rPr>
        <w:t>投标</w:t>
      </w:r>
      <w:r>
        <w:rPr>
          <w:rFonts w:ascii="宋体" w:hAnsi="宋体"/>
          <w:color w:val="000000" w:themeColor="text1"/>
          <w:sz w:val="24"/>
          <w:szCs w:val="24"/>
          <w14:textFill>
            <w14:solidFill>
              <w14:schemeClr w14:val="tx1"/>
            </w14:solidFill>
          </w14:textFill>
        </w:rPr>
        <w:t>文件密封</w:t>
      </w:r>
      <w:r>
        <w:rPr>
          <w:rFonts w:hint="eastAsia" w:ascii="宋体" w:hAnsi="宋体"/>
          <w:color w:val="000000" w:themeColor="text1"/>
          <w:sz w:val="24"/>
          <w:szCs w:val="24"/>
          <w14:textFill>
            <w14:solidFill>
              <w14:schemeClr w14:val="tx1"/>
            </w14:solidFill>
          </w14:textFill>
        </w:rPr>
        <w:t>，电子文档可密封至投标文件中也可单独密封。密封封面上需注明“项目名称”、“项目编号”、“分包号”、“</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全称”和《</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》或《电子</w:t>
      </w:r>
      <w:r>
        <w:rPr>
          <w:rFonts w:hint="eastAsia" w:ascii="宋体" w:hAnsi="宋体"/>
          <w:color w:val="000000" w:themeColor="text1"/>
          <w:sz w:val="24"/>
          <w:szCs w:val="24"/>
          <w:lang w:val="en-US" w:eastAsia="zh-CN"/>
          <w14:textFill>
            <w14:solidFill>
              <w14:schemeClr w14:val="tx1"/>
            </w14:solidFill>
          </w14:textFill>
        </w:rPr>
        <w:t>版</w:t>
      </w:r>
      <w:r>
        <w:rPr>
          <w:rFonts w:hint="eastAsia" w:ascii="宋体" w:hAnsi="宋体"/>
          <w:color w:val="000000" w:themeColor="text1"/>
          <w:sz w:val="24"/>
          <w:szCs w:val="24"/>
          <w14:textFill>
            <w14:solidFill>
              <w14:schemeClr w14:val="tx1"/>
            </w14:solidFill>
          </w14:textFill>
        </w:rPr>
        <w:t>》字样，并在密封包装上</w:t>
      </w:r>
      <w:r>
        <w:rPr>
          <w:rFonts w:ascii="宋体" w:hAnsi="宋体"/>
          <w:color w:val="000000" w:themeColor="text1"/>
          <w:sz w:val="24"/>
          <w:szCs w:val="24"/>
          <w14:textFill>
            <w14:solidFill>
              <w14:schemeClr w14:val="tx1"/>
            </w14:solidFill>
          </w14:textFill>
        </w:rPr>
        <w:t>粘贴密封条</w:t>
      </w:r>
      <w:r>
        <w:rPr>
          <w:rFonts w:hint="eastAsia" w:ascii="宋体" w:hAnsi="宋体"/>
          <w:color w:val="000000" w:themeColor="text1"/>
          <w:sz w:val="24"/>
          <w:szCs w:val="24"/>
          <w14:textFill>
            <w14:solidFill>
              <w14:schemeClr w14:val="tx1"/>
            </w14:solidFill>
          </w14:textFill>
        </w:rPr>
        <w:t>。</w:t>
      </w:r>
    </w:p>
    <w:p w14:paraId="3EB0AD31">
      <w:pPr>
        <w:spacing w:line="360" w:lineRule="auto"/>
        <w:ind w:right="57" w:firstLine="482" w:firstLineChars="200"/>
        <w:rPr>
          <w:rFonts w:ascii="宋体" w:hAnsi="宋体"/>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3.5</w:t>
      </w:r>
      <w:r>
        <w:rPr>
          <w:rFonts w:hint="eastAsia" w:ascii="宋体" w:hAnsi="宋体"/>
          <w:b/>
          <w:bCs/>
          <w:color w:val="000000" w:themeColor="text1"/>
          <w:sz w:val="24"/>
          <w:szCs w:val="24"/>
          <w:lang w:eastAsia="zh-CN"/>
          <w14:textFill>
            <w14:solidFill>
              <w14:schemeClr w14:val="tx1"/>
            </w14:solidFill>
          </w14:textFill>
        </w:rPr>
        <w:t>供应商</w:t>
      </w:r>
      <w:r>
        <w:rPr>
          <w:rFonts w:hint="eastAsia" w:ascii="宋体" w:hAnsi="宋体"/>
          <w:b/>
          <w:bCs/>
          <w:color w:val="000000" w:themeColor="text1"/>
          <w:sz w:val="24"/>
          <w:szCs w:val="24"/>
          <w14:textFill>
            <w14:solidFill>
              <w14:schemeClr w14:val="tx1"/>
            </w14:solidFill>
          </w14:textFill>
        </w:rPr>
        <w:t>按上述规定进行密封和标记后，将投标文件按照</w:t>
      </w:r>
      <w:r>
        <w:rPr>
          <w:rFonts w:hint="eastAsia" w:ascii="宋体" w:hAnsi="宋体"/>
          <w:b/>
          <w:bCs/>
          <w:color w:val="000000" w:themeColor="text1"/>
          <w:sz w:val="24"/>
          <w:szCs w:val="24"/>
          <w:lang w:eastAsia="zh-CN"/>
          <w14:textFill>
            <w14:solidFill>
              <w14:schemeClr w14:val="tx1"/>
            </w14:solidFill>
          </w14:textFill>
        </w:rPr>
        <w:t>招标文件</w:t>
      </w:r>
      <w:r>
        <w:rPr>
          <w:rFonts w:hint="eastAsia" w:ascii="宋体" w:hAnsi="宋体"/>
          <w:b/>
          <w:bCs/>
          <w:color w:val="000000" w:themeColor="text1"/>
          <w:sz w:val="24"/>
          <w:szCs w:val="24"/>
          <w14:textFill>
            <w14:solidFill>
              <w14:schemeClr w14:val="tx1"/>
            </w14:solidFill>
          </w14:textFill>
        </w:rPr>
        <w:t>的要求送达指定地点</w:t>
      </w:r>
      <w:r>
        <w:rPr>
          <w:rFonts w:hint="eastAsia" w:ascii="宋体" w:hAnsi="宋体"/>
          <w:color w:val="000000" w:themeColor="text1"/>
          <w:sz w:val="24"/>
          <w:szCs w:val="24"/>
          <w14:textFill>
            <w14:solidFill>
              <w14:schemeClr w14:val="tx1"/>
            </w14:solidFill>
          </w14:textFill>
        </w:rPr>
        <w:t>。</w:t>
      </w:r>
    </w:p>
    <w:p w14:paraId="13CF14B1">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4.投标有效期</w:t>
      </w:r>
    </w:p>
    <w:p w14:paraId="6B728A3D">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4.1投标有效期从提交投标文件的截止之日起算。投标文件中承诺的投标有效期应当不少于</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中载明的投标有效期。</w:t>
      </w:r>
    </w:p>
    <w:p w14:paraId="027862BD">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4.2出现特殊情况需要延长投标有效期的，采购人以书面形式通知所有</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延长投标有效期。</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同意延长的，应相应延长其投标保证金的有效期，但不得要求或被允许修改或撤销其投标文件；</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拒绝延长的，其投标失效，但</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有权收回其投标保证金。</w:t>
      </w:r>
    </w:p>
    <w:p w14:paraId="17543595">
      <w:pPr>
        <w:spacing w:line="360" w:lineRule="auto"/>
        <w:rPr>
          <w:rFonts w:hint="eastAsia" w:ascii="宋体" w:hAnsi="宋体" w:eastAsia="宋体"/>
          <w:b/>
          <w:color w:val="000000" w:themeColor="text1"/>
          <w:sz w:val="24"/>
          <w:szCs w:val="24"/>
          <w:lang w:eastAsia="zh-CN"/>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5.投标保证金</w:t>
      </w:r>
      <w:r>
        <w:rPr>
          <w:rFonts w:hint="eastAsia" w:ascii="宋体" w:hAnsi="宋体"/>
          <w:b/>
          <w:color w:val="000000" w:themeColor="text1"/>
          <w:sz w:val="24"/>
          <w:szCs w:val="24"/>
          <w:lang w:eastAsia="zh-CN"/>
          <w14:textFill>
            <w14:solidFill>
              <w14:schemeClr w14:val="tx1"/>
            </w14:solidFill>
          </w14:textFill>
        </w:rPr>
        <w:t>（</w:t>
      </w:r>
      <w:r>
        <w:rPr>
          <w:rFonts w:hint="eastAsia" w:ascii="宋体" w:hAnsi="宋体"/>
          <w:b/>
          <w:color w:val="000000" w:themeColor="text1"/>
          <w:sz w:val="24"/>
          <w:szCs w:val="24"/>
          <w:lang w:val="en-US" w:eastAsia="zh-CN"/>
          <w14:textFill>
            <w14:solidFill>
              <w14:schemeClr w14:val="tx1"/>
            </w14:solidFill>
          </w14:textFill>
        </w:rPr>
        <w:t>如有</w:t>
      </w:r>
      <w:r>
        <w:rPr>
          <w:rFonts w:hint="eastAsia" w:ascii="宋体" w:hAnsi="宋体"/>
          <w:b/>
          <w:color w:val="000000" w:themeColor="text1"/>
          <w:sz w:val="24"/>
          <w:szCs w:val="24"/>
          <w:lang w:eastAsia="zh-CN"/>
          <w14:textFill>
            <w14:solidFill>
              <w14:schemeClr w14:val="tx1"/>
            </w14:solidFill>
          </w14:textFill>
        </w:rPr>
        <w:t>）</w:t>
      </w:r>
    </w:p>
    <w:p w14:paraId="29DE06F1">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5.1投标保证金的缴纳</w:t>
      </w:r>
    </w:p>
    <w:p w14:paraId="2D4B46CC">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在提交投标文件的同时，应按</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须知前附表规定的金额、开户银行、行号、开户单位、账号和</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本章“报名须知”规定的投标保证金缴纳要求递交投标保证金，并作为其投标文件的组成部分。</w:t>
      </w:r>
    </w:p>
    <w:p w14:paraId="54C6FCD8">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5.2投标保证金的退还：</w:t>
      </w:r>
    </w:p>
    <w:p w14:paraId="66CE16C2">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在投标截止时间前放弃投标的，自收到</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书面放弃投标通知之日起５个工作日内退还，但因</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自身原因导致无法及时退还的除外；</w:t>
      </w:r>
    </w:p>
    <w:p w14:paraId="670DF82F">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（2）未中标人投标保证金，自中标通知书发出之日起5个工作日内退还；</w:t>
      </w:r>
    </w:p>
    <w:p w14:paraId="21EB09DB">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（3）中标人投标保证金，自采购合同签订之日起5个工作日内退还或者转为中标人的履约保证金。</w:t>
      </w:r>
    </w:p>
    <w:p w14:paraId="4774C835">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5.3有下列情形之一的，投标保证金将不予退还：</w:t>
      </w:r>
    </w:p>
    <w:p w14:paraId="401C0DD3">
      <w:pPr>
        <w:spacing w:line="360" w:lineRule="auto"/>
        <w:ind w:firstLine="528" w:firstLineChars="220"/>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（1）中标后，无正当理由放弃中标资格；</w:t>
      </w:r>
    </w:p>
    <w:p w14:paraId="6C6B34EE">
      <w:pPr>
        <w:spacing w:line="360" w:lineRule="auto"/>
        <w:ind w:firstLine="528" w:firstLineChars="220"/>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（2）中标后，无正当理由不与招标人签订合同；</w:t>
      </w:r>
    </w:p>
    <w:p w14:paraId="09A290BF">
      <w:pPr>
        <w:spacing w:line="360" w:lineRule="auto"/>
        <w:ind w:firstLine="528" w:firstLineChars="220"/>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（3）在签订合同时，向招标人提出附加条件；</w:t>
      </w:r>
    </w:p>
    <w:p w14:paraId="45BCEA65">
      <w:pPr>
        <w:spacing w:line="360" w:lineRule="auto"/>
        <w:ind w:firstLine="528" w:firstLineChars="220"/>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（4）不按照</w:t>
      </w:r>
      <w:r>
        <w:rPr>
          <w:rFonts w:hint="eastAsia" w:ascii="宋体" w:hAnsi="宋体"/>
          <w:color w:val="000000" w:themeColor="text1"/>
          <w:kern w:val="0"/>
          <w:sz w:val="24"/>
          <w:szCs w:val="24"/>
          <w:lang w:eastAsia="zh-CN"/>
          <w14:textFill>
            <w14:solidFill>
              <w14:schemeClr w14:val="tx1"/>
            </w14:solidFill>
          </w14:textFill>
        </w:rPr>
        <w:t>招标文件</w:t>
      </w:r>
      <w:r>
        <w:rPr>
          <w:rFonts w:hint="eastAsia" w:ascii="宋体" w:hAnsi="宋体"/>
          <w:color w:val="000000" w:themeColor="text1"/>
          <w:kern w:val="0"/>
          <w:sz w:val="24"/>
          <w:szCs w:val="24"/>
          <w14:textFill>
            <w14:solidFill>
              <w14:schemeClr w14:val="tx1"/>
            </w14:solidFill>
          </w14:textFill>
        </w:rPr>
        <w:t>要求提交履约保证金；</w:t>
      </w:r>
    </w:p>
    <w:p w14:paraId="585C1312">
      <w:pPr>
        <w:spacing w:line="360" w:lineRule="auto"/>
        <w:ind w:firstLine="528" w:firstLineChars="220"/>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（5）要求修改、补充和撤销投标文件的实质性内容；</w:t>
      </w:r>
    </w:p>
    <w:p w14:paraId="58959375">
      <w:pPr>
        <w:spacing w:line="360" w:lineRule="auto"/>
        <w:ind w:firstLine="528" w:firstLineChars="220"/>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（6）要求更改</w:t>
      </w:r>
      <w:r>
        <w:rPr>
          <w:rFonts w:hint="eastAsia" w:ascii="宋体" w:hAnsi="宋体"/>
          <w:color w:val="000000" w:themeColor="text1"/>
          <w:kern w:val="0"/>
          <w:sz w:val="24"/>
          <w:szCs w:val="24"/>
          <w:lang w:eastAsia="zh-CN"/>
          <w14:textFill>
            <w14:solidFill>
              <w14:schemeClr w14:val="tx1"/>
            </w14:solidFill>
          </w14:textFill>
        </w:rPr>
        <w:t>招标文件</w:t>
      </w:r>
      <w:r>
        <w:rPr>
          <w:rFonts w:hint="eastAsia" w:ascii="宋体" w:hAnsi="宋体"/>
          <w:color w:val="000000" w:themeColor="text1"/>
          <w:kern w:val="0"/>
          <w:sz w:val="24"/>
          <w:szCs w:val="24"/>
          <w14:textFill>
            <w14:solidFill>
              <w14:schemeClr w14:val="tx1"/>
            </w14:solidFill>
          </w14:textFill>
        </w:rPr>
        <w:t>和中标结果公告的实质性内容；</w:t>
      </w:r>
    </w:p>
    <w:p w14:paraId="00E5F8D3">
      <w:pPr>
        <w:spacing w:line="360" w:lineRule="auto"/>
        <w:ind w:firstLine="528" w:firstLineChars="220"/>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（7）法律法规和</w:t>
      </w:r>
      <w:r>
        <w:rPr>
          <w:rFonts w:hint="eastAsia" w:ascii="宋体" w:hAnsi="宋体"/>
          <w:color w:val="000000" w:themeColor="text1"/>
          <w:kern w:val="0"/>
          <w:sz w:val="24"/>
          <w:szCs w:val="24"/>
          <w:lang w:eastAsia="zh-CN"/>
          <w14:textFill>
            <w14:solidFill>
              <w14:schemeClr w14:val="tx1"/>
            </w14:solidFill>
          </w14:textFill>
        </w:rPr>
        <w:t>招标文件</w:t>
      </w:r>
      <w:r>
        <w:rPr>
          <w:rFonts w:hint="eastAsia" w:ascii="宋体" w:hAnsi="宋体"/>
          <w:color w:val="000000" w:themeColor="text1"/>
          <w:kern w:val="0"/>
          <w:sz w:val="24"/>
          <w:szCs w:val="24"/>
          <w14:textFill>
            <w14:solidFill>
              <w14:schemeClr w14:val="tx1"/>
            </w14:solidFill>
          </w14:textFill>
        </w:rPr>
        <w:t>规定的其他情形。</w:t>
      </w:r>
    </w:p>
    <w:p w14:paraId="04E58139">
      <w:pPr>
        <w:spacing w:line="360" w:lineRule="auto"/>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lang w:val="en-US" w:eastAsia="zh-CN"/>
          <w14:textFill>
            <w14:solidFill>
              <w14:schemeClr w14:val="tx1"/>
            </w14:solidFill>
          </w14:textFill>
        </w:rPr>
        <w:t>6</w:t>
      </w:r>
      <w:r>
        <w:rPr>
          <w:rFonts w:hint="eastAsia" w:ascii="宋体" w:hAnsi="宋体"/>
          <w:b/>
          <w:color w:val="000000" w:themeColor="text1"/>
          <w:sz w:val="24"/>
          <w:szCs w:val="24"/>
          <w14:textFill>
            <w14:solidFill>
              <w14:schemeClr w14:val="tx1"/>
            </w14:solidFill>
          </w14:textFill>
        </w:rPr>
        <w:t>.投标文件的递交</w:t>
      </w:r>
    </w:p>
    <w:p w14:paraId="76F50F6C">
      <w:pPr>
        <w:spacing w:line="360" w:lineRule="auto"/>
        <w:ind w:firstLine="480" w:firstLineChars="200"/>
        <w:rPr>
          <w:rFonts w:hint="eastAsia" w:ascii="宋体" w:hAnsi="宋体"/>
          <w:b w:val="0"/>
          <w:bCs/>
          <w:color w:val="000000" w:themeColor="text1"/>
          <w:sz w:val="24"/>
          <w:szCs w:val="24"/>
          <w14:textFill>
            <w14:solidFill>
              <w14:schemeClr w14:val="tx1"/>
            </w14:solidFill>
          </w14:textFill>
        </w:rPr>
      </w:pPr>
      <w:r>
        <w:rPr>
          <w:rFonts w:hint="eastAsia" w:ascii="宋体" w:hAnsi="宋体"/>
          <w:b w:val="0"/>
          <w:bCs/>
          <w:color w:val="000000" w:themeColor="text1"/>
          <w:sz w:val="24"/>
          <w:szCs w:val="24"/>
          <w14:textFill>
            <w14:solidFill>
              <w14:schemeClr w14:val="tx1"/>
            </w14:solidFill>
          </w14:textFill>
        </w:rPr>
        <w:t>在</w:t>
      </w:r>
      <w:r>
        <w:rPr>
          <w:rFonts w:hint="eastAsia" w:ascii="宋体" w:hAnsi="宋体"/>
          <w:b w:val="0"/>
          <w:bCs/>
          <w:color w:val="000000" w:themeColor="text1"/>
          <w:sz w:val="24"/>
          <w:szCs w:val="24"/>
          <w:lang w:eastAsia="zh-CN"/>
          <w14:textFill>
            <w14:solidFill>
              <w14:schemeClr w14:val="tx1"/>
            </w14:solidFill>
          </w14:textFill>
        </w:rPr>
        <w:t>招标文件</w:t>
      </w:r>
      <w:r>
        <w:rPr>
          <w:rFonts w:hint="eastAsia" w:ascii="宋体" w:hAnsi="宋体"/>
          <w:b w:val="0"/>
          <w:bCs/>
          <w:color w:val="000000" w:themeColor="text1"/>
          <w:sz w:val="24"/>
          <w:szCs w:val="24"/>
          <w14:textFill>
            <w14:solidFill>
              <w14:schemeClr w14:val="tx1"/>
            </w14:solidFill>
          </w14:textFill>
        </w:rPr>
        <w:t>要求提交响应文件的截止时间之后送达的响应文件，为无效响应文件，采购单位拒收。</w:t>
      </w:r>
    </w:p>
    <w:p w14:paraId="5BDC8ED6">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六.开标</w:t>
      </w:r>
    </w:p>
    <w:p w14:paraId="1767C77F">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1.开标时间和地点</w:t>
      </w:r>
    </w:p>
    <w:p w14:paraId="640A5A66">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开标时间与提交投标文件截止时间为同一时间；开标地点为</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规定的地点。</w:t>
      </w:r>
    </w:p>
    <w:p w14:paraId="06C00F91">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2.开标程序</w:t>
      </w:r>
    </w:p>
    <w:p w14:paraId="227D3D77">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2.1主持人按下列程序进行开标：</w:t>
      </w:r>
    </w:p>
    <w:p w14:paraId="6E0AFFED">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（1）宣布开标纪律；</w:t>
      </w:r>
    </w:p>
    <w:p w14:paraId="79A1C8D3">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（2）公布在投标截止时间前提交投标文件的</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名称；</w:t>
      </w:r>
    </w:p>
    <w:p w14:paraId="09A5B065">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（3）宣布采购人代表、采购代理机构代表、监督部门等有关人员姓名；</w:t>
      </w:r>
    </w:p>
    <w:p w14:paraId="475F92B7">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（4）由</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或者其推选的代表检查投标文件的密封情况；经确认无误后，由采购人或者采购代理机构工作人员当众拆封，宣布</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名称、投标价格和</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规定的需要宣布的其他内容（以开标一览表要求为准），</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签字确认；</w:t>
      </w:r>
    </w:p>
    <w:p w14:paraId="73BED40A">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（5）参加开标会议人员在开标</w:t>
      </w:r>
      <w:r>
        <w:rPr>
          <w:rFonts w:hint="eastAsia" w:ascii="宋体" w:hAnsi="宋体"/>
          <w:color w:val="000000" w:themeColor="text1"/>
          <w:sz w:val="24"/>
          <w:szCs w:val="24"/>
          <w:lang w:val="en-US" w:eastAsia="zh-CN"/>
          <w14:textFill>
            <w14:solidFill>
              <w14:schemeClr w14:val="tx1"/>
            </w14:solidFill>
          </w14:textFill>
        </w:rPr>
        <w:t>会议签到表</w:t>
      </w:r>
      <w:r>
        <w:rPr>
          <w:rFonts w:hint="eastAsia" w:ascii="宋体" w:hAnsi="宋体"/>
          <w:color w:val="000000" w:themeColor="text1"/>
          <w:sz w:val="24"/>
          <w:szCs w:val="24"/>
          <w14:textFill>
            <w14:solidFill>
              <w14:schemeClr w14:val="tx1"/>
            </w14:solidFill>
          </w14:textFill>
        </w:rPr>
        <w:t>上对应签字确认；</w:t>
      </w:r>
    </w:p>
    <w:p w14:paraId="3989510E">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（6）开标结束，投标文件移交评标委员会。</w:t>
      </w:r>
    </w:p>
    <w:p w14:paraId="681C38B1">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2.2开标异议</w:t>
      </w:r>
    </w:p>
    <w:p w14:paraId="41A5059B">
      <w:pPr>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代表对开标过程和开标记录有疑义，以及认为采购人、采购代理机构相关工作人员有需要回避的情形的，应当场提出询问或者回避申请，开标会议结束后不再接受相关询问、质疑或者回避申请。</w:t>
      </w:r>
    </w:p>
    <w:p w14:paraId="79167C42">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2.3 </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不足三家的，不得开标。</w:t>
      </w:r>
    </w:p>
    <w:p w14:paraId="69230605">
      <w:pPr>
        <w:spacing w:line="360" w:lineRule="auto"/>
        <w:ind w:firstLine="361" w:firstLineChars="15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七.评标</w:t>
      </w:r>
    </w:p>
    <w:p w14:paraId="1D321A36">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1.评标委员会</w:t>
      </w:r>
    </w:p>
    <w:p w14:paraId="0889E0D3">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1.1评标委员会由采购人代表和有关方面的专家组成，成员人数为</w:t>
      </w:r>
      <w:r>
        <w:rPr>
          <w:rFonts w:hint="eastAsia" w:ascii="宋体" w:hAnsi="宋体"/>
          <w:color w:val="000000" w:themeColor="text1"/>
          <w:sz w:val="24"/>
          <w:szCs w:val="24"/>
          <w:lang w:val="en-US" w:eastAsia="zh-CN"/>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人及以上单数，其中</w:t>
      </w:r>
      <w:r>
        <w:rPr>
          <w:rFonts w:hint="eastAsia" w:ascii="宋体" w:hAnsi="宋体"/>
          <w:color w:val="000000" w:themeColor="text1"/>
          <w:sz w:val="24"/>
          <w:szCs w:val="24"/>
          <w:lang w:eastAsia="zh-CN"/>
          <w14:textFill>
            <w14:solidFill>
              <w14:schemeClr w14:val="tx1"/>
            </w14:solidFill>
          </w14:textFill>
        </w:rPr>
        <w:t>有关</w:t>
      </w:r>
      <w:r>
        <w:rPr>
          <w:rFonts w:hint="eastAsia" w:ascii="宋体" w:hAnsi="宋体"/>
          <w:color w:val="000000" w:themeColor="text1"/>
          <w:sz w:val="24"/>
          <w:szCs w:val="24"/>
          <w14:textFill>
            <w14:solidFill>
              <w14:schemeClr w14:val="tx1"/>
            </w14:solidFill>
          </w14:textFill>
        </w:rPr>
        <w:t>方面的评审专家不得少于成员总数的三分之二。</w:t>
      </w:r>
    </w:p>
    <w:p w14:paraId="1ABDF8CF">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1.2评标委员会成员有下列情形之一的，应当回避：</w:t>
      </w:r>
    </w:p>
    <w:p w14:paraId="1471F6D2">
      <w:pPr>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（1）参加采购活动前三年内,与</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存在劳动关系,或者担任过</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的董事、监事,或者是</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的控股股东或实际控制人；</w:t>
      </w:r>
    </w:p>
    <w:p w14:paraId="2B310D55">
      <w:pPr>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（2）与</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的法定代表人或者负责人有夫妻、直系血亲、三代以内旁系血亲或者近姻亲关系；</w:t>
      </w:r>
    </w:p>
    <w:p w14:paraId="7B8BA595">
      <w:pPr>
        <w:spacing w:line="360" w:lineRule="auto"/>
        <w:ind w:firstLine="360" w:firstLineChars="150"/>
        <w:rPr>
          <w:rFonts w:hint="eastAsia" w:ascii="宋体" w:hAnsi="宋体" w:eastAsia="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（3）与</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有其他可能影响采购活动公平、公正进行的关系</w:t>
      </w:r>
      <w:r>
        <w:rPr>
          <w:rFonts w:hint="eastAsia" w:ascii="宋体" w:hAnsi="宋体"/>
          <w:color w:val="000000" w:themeColor="text1"/>
          <w:sz w:val="24"/>
          <w:szCs w:val="24"/>
          <w:lang w:eastAsia="zh-CN"/>
          <w14:textFill>
            <w14:solidFill>
              <w14:schemeClr w14:val="tx1"/>
            </w14:solidFill>
          </w14:textFill>
        </w:rPr>
        <w:t>。</w:t>
      </w:r>
    </w:p>
    <w:p w14:paraId="5B59C233">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2.评标原则</w:t>
      </w:r>
    </w:p>
    <w:p w14:paraId="4AD3A576">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2.1评标活动遵循公平、公正、科学和择优的原则，以</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和投标文件为评标的基本依据，并按照</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规定的评标方法和评标标准进行评标。</w:t>
      </w:r>
    </w:p>
    <w:p w14:paraId="3F3547F4">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2.2具体评标事项由评标委员会负责，并按</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的规定办法进行评审。</w:t>
      </w:r>
    </w:p>
    <w:p w14:paraId="77E51C98">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2.3 合格</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不足三家的，不得评标。</w:t>
      </w:r>
    </w:p>
    <w:p w14:paraId="7D87ACFF">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3.澄清</w:t>
      </w:r>
    </w:p>
    <w:p w14:paraId="4B64BE21">
      <w:pPr>
        <w:spacing w:line="360" w:lineRule="auto"/>
        <w:ind w:firstLine="480" w:firstLineChars="200"/>
        <w:rPr>
          <w:rFonts w:ascii="宋体" w:hAnsi="宋体"/>
          <w:b/>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对于投标文件中含义不明确、同类问题表述不一致或者有明显文字和计算错误的内容，评标委员会应当以书面形式要求</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作出必要的澄清、说明或者补正。</w:t>
      </w:r>
    </w:p>
    <w:p w14:paraId="5143B6E1">
      <w:pPr>
        <w:spacing w:line="360" w:lineRule="auto"/>
        <w:ind w:firstLine="480" w:firstLineChars="200"/>
        <w:rPr>
          <w:rFonts w:ascii="宋体" w:hAnsi="宋体"/>
          <w:b/>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的澄清、说明或者补正应当采用书面形式，并加盖公章，或者由法定代表人或其授权的代表签字。</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的澄清、说明或者补正不得超出投标文件的范围或者改变投标文件的实质性内容。</w:t>
      </w:r>
    </w:p>
    <w:p w14:paraId="1EAD9992">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3.1评标委员会不接受</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主动提出的澄清、说明或补正。</w:t>
      </w:r>
    </w:p>
    <w:p w14:paraId="717EF243">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3.2评标委员会对</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提交的澄清、说明或补正有疑问的，可以要求</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进一步澄清、说明或补正。</w:t>
      </w:r>
    </w:p>
    <w:p w14:paraId="46B48623">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4.投标无效的情形</w:t>
      </w:r>
    </w:p>
    <w:p w14:paraId="12E044CB">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详见第六章评审表。经评标委员会认定，凡其中有一项不合格的，按无效投标处理。</w:t>
      </w:r>
    </w:p>
    <w:p w14:paraId="70BBDE35">
      <w:pPr>
        <w:spacing w:line="360" w:lineRule="auto"/>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5.废标的情形</w:t>
      </w:r>
    </w:p>
    <w:p w14:paraId="556E95FF">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出现下列情形之一的，应予以废标。</w:t>
      </w:r>
    </w:p>
    <w:p w14:paraId="3AB5BF88">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（1）符合条件的</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或者对</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作实质响应的</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不足3家</w:t>
      </w:r>
      <w:r>
        <w:rPr>
          <w:rFonts w:hint="eastAsia" w:ascii="宋体" w:hAnsi="宋体" w:cs="宋体"/>
          <w:color w:val="000000" w:themeColor="text1"/>
          <w:sz w:val="24"/>
          <w:szCs w:val="24"/>
          <w14:textFill>
            <w14:solidFill>
              <w14:schemeClr w14:val="tx1"/>
            </w14:solidFill>
          </w14:textFill>
        </w:rPr>
        <w:t>的；</w:t>
      </w:r>
    </w:p>
    <w:p w14:paraId="55FCA5AE">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（2）出现影响采购公正的违法、违规行为的；</w:t>
      </w:r>
    </w:p>
    <w:p w14:paraId="5C57CAF5">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的报价均超过了采购预算；</w:t>
      </w:r>
    </w:p>
    <w:p w14:paraId="3F0F0CE1">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（4）因重大变故，采购任务取消；</w:t>
      </w:r>
    </w:p>
    <w:p w14:paraId="28571AB7">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（5）法律、法规以及</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规定其他情形。</w:t>
      </w:r>
    </w:p>
    <w:p w14:paraId="23A91FCE">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6.定标</w:t>
      </w:r>
    </w:p>
    <w:p w14:paraId="1C48036C">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评标委员会按照</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确定的评标方法、步骤、标准，对投标文件进行评审。评标结束后，对</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的评审名次进行排序，确定中标人或者推荐中标候选人。</w:t>
      </w:r>
    </w:p>
    <w:p w14:paraId="28767DE3">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7.中标结果公告</w:t>
      </w:r>
    </w:p>
    <w:p w14:paraId="35B9FA5B">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7.1中标人确定后，公司将在</w:t>
      </w:r>
      <w:r>
        <w:rPr>
          <w:rFonts w:hint="eastAsia" w:ascii="宋体" w:hAnsi="宋体"/>
          <w:color w:val="000000" w:themeColor="text1"/>
          <w:sz w:val="24"/>
          <w:szCs w:val="24"/>
          <w:lang w:val="en-US" w:eastAsia="zh-CN"/>
          <w14:textFill>
            <w14:solidFill>
              <w14:schemeClr w14:val="tx1"/>
            </w14:solidFill>
          </w14:textFill>
        </w:rPr>
        <w:t>汇能集团SRM系统</w:t>
      </w:r>
      <w:r>
        <w:rPr>
          <w:rFonts w:hint="eastAsia" w:ascii="宋体" w:hAnsi="宋体"/>
          <w:color w:val="000000" w:themeColor="text1"/>
          <w:sz w:val="24"/>
          <w:szCs w:val="24"/>
          <w14:textFill>
            <w14:solidFill>
              <w14:schemeClr w14:val="tx1"/>
            </w14:solidFill>
          </w14:textFill>
        </w:rPr>
        <w:t>上发布中标结果公告，中标结果公告期为</w:t>
      </w:r>
      <w:r>
        <w:rPr>
          <w:rFonts w:hint="eastAsia" w:ascii="宋体" w:hAnsi="宋体"/>
          <w:color w:val="000000" w:themeColor="text1"/>
          <w:sz w:val="24"/>
          <w:szCs w:val="24"/>
          <w:u w:val="single"/>
          <w14:textFill>
            <w14:solidFill>
              <w14:schemeClr w14:val="tx1"/>
            </w14:solidFill>
          </w14:textFill>
        </w:rPr>
        <w:t xml:space="preserve"> 1 </w:t>
      </w:r>
      <w:r>
        <w:rPr>
          <w:rFonts w:hint="eastAsia" w:ascii="宋体" w:hAnsi="宋体"/>
          <w:color w:val="000000" w:themeColor="text1"/>
          <w:sz w:val="24"/>
          <w:szCs w:val="24"/>
          <w14:textFill>
            <w14:solidFill>
              <w14:schemeClr w14:val="tx1"/>
            </w14:solidFill>
          </w14:textFill>
        </w:rPr>
        <w:t>个工作日。</w:t>
      </w:r>
    </w:p>
    <w:p w14:paraId="232CEB9E">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8.中标通知书发放</w:t>
      </w:r>
    </w:p>
    <w:p w14:paraId="6E86CE52">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公司以书面形式向中标人发出中标通知书，</w:t>
      </w:r>
      <w:r>
        <w:rPr>
          <w:rFonts w:ascii="宋体" w:hAnsi="宋体"/>
          <w:color w:val="000000" w:themeColor="text1"/>
          <w:sz w:val="24"/>
          <w:szCs w:val="24"/>
          <w14:textFill>
            <w14:solidFill>
              <w14:schemeClr w14:val="tx1"/>
            </w14:solidFill>
          </w14:textFill>
        </w:rPr>
        <w:t>中标通知书是合同的组成部分</w:t>
      </w:r>
      <w:r>
        <w:rPr>
          <w:rFonts w:hint="eastAsia" w:ascii="宋体" w:hAnsi="宋体"/>
          <w:color w:val="000000" w:themeColor="text1"/>
          <w:sz w:val="24"/>
          <w:szCs w:val="24"/>
          <w14:textFill>
            <w14:solidFill>
              <w14:schemeClr w14:val="tx1"/>
            </w14:solidFill>
          </w14:textFill>
        </w:rPr>
        <w:t>，中标通知书对采购人和中标</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具有同等法律效力。</w:t>
      </w:r>
    </w:p>
    <w:p w14:paraId="1F016ED2">
      <w:pPr>
        <w:spacing w:line="360" w:lineRule="auto"/>
        <w:ind w:firstLine="480" w:firstLineChars="200"/>
        <w:jc w:val="center"/>
        <w:rPr>
          <w:color w:val="000000" w:themeColor="text1"/>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中标通知书发出后，采购人不得违法改变中标结果，中标人无正当理由不得放弃中标。</w:t>
      </w:r>
      <w:bookmarkStart w:id="7" w:name="_Toc266431157"/>
      <w:bookmarkStart w:id="8" w:name="_Toc447030613"/>
      <w:r>
        <w:rPr>
          <w:color w:val="000000" w:themeColor="text1"/>
          <w14:textFill>
            <w14:solidFill>
              <w14:schemeClr w14:val="tx1"/>
            </w14:solidFill>
          </w14:textFill>
        </w:rPr>
        <w:br w:type="page"/>
      </w:r>
      <w:bookmarkStart w:id="9" w:name="_Toc1740"/>
      <w:bookmarkStart w:id="10" w:name="_Toc3449457"/>
      <w:r>
        <w:rPr>
          <w:rFonts w:hint="eastAsia"/>
          <w:b/>
          <w:bCs/>
          <w:color w:val="000000" w:themeColor="text1"/>
          <w:sz w:val="36"/>
          <w:szCs w:val="36"/>
          <w14:textFill>
            <w14:solidFill>
              <w14:schemeClr w14:val="tx1"/>
            </w14:solidFill>
          </w14:textFill>
        </w:rPr>
        <w:t xml:space="preserve">第三章 </w:t>
      </w:r>
      <w:bookmarkEnd w:id="7"/>
      <w:bookmarkEnd w:id="8"/>
      <w:r>
        <w:rPr>
          <w:rFonts w:hint="eastAsia"/>
          <w:b/>
          <w:bCs/>
          <w:color w:val="000000" w:themeColor="text1"/>
          <w:sz w:val="36"/>
          <w:szCs w:val="36"/>
          <w14:textFill>
            <w14:solidFill>
              <w14:schemeClr w14:val="tx1"/>
            </w14:solidFill>
          </w14:textFill>
        </w:rPr>
        <w:t>合同与验收</w:t>
      </w:r>
      <w:bookmarkEnd w:id="9"/>
      <w:bookmarkEnd w:id="10"/>
    </w:p>
    <w:p w14:paraId="036D9137">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一.合同要求</w:t>
      </w:r>
    </w:p>
    <w:p w14:paraId="69A02CA9">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 xml:space="preserve">    1.一般要求</w:t>
      </w:r>
    </w:p>
    <w:p w14:paraId="6702BFAA">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1.1采购人应当自中标通知书发出之日起</w:t>
      </w:r>
      <w:r>
        <w:rPr>
          <w:rFonts w:hint="eastAsia" w:ascii="宋体" w:hAnsi="宋体"/>
          <w:color w:val="000000" w:themeColor="text1"/>
          <w:sz w:val="24"/>
          <w:szCs w:val="24"/>
          <w:lang w:val="en-US" w:eastAsia="zh-CN"/>
          <w14:textFill>
            <w14:solidFill>
              <w14:schemeClr w14:val="tx1"/>
            </w14:solidFill>
          </w14:textFill>
        </w:rPr>
        <w:t>5个工作</w:t>
      </w:r>
      <w:r>
        <w:rPr>
          <w:rFonts w:hint="eastAsia" w:ascii="宋体" w:hAnsi="宋体"/>
          <w:color w:val="000000" w:themeColor="text1"/>
          <w:sz w:val="24"/>
          <w:szCs w:val="24"/>
          <w14:textFill>
            <w14:solidFill>
              <w14:schemeClr w14:val="tx1"/>
            </w14:solidFill>
          </w14:textFill>
        </w:rPr>
        <w:t>日内，按照</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和中标人投标文件的规定，与中标人签订书面合同。所签订的合同不得对</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确定的事项和中标人投标文件作实质性修改。</w:t>
      </w:r>
    </w:p>
    <w:p w14:paraId="076BC091">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合同签订双方不得提出任何不合理的要求作为签订合同的条件。</w:t>
      </w:r>
    </w:p>
    <w:p w14:paraId="5A966458">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1.2采购合同应当包括采购人与中标人的名称和住所、标的、数量、质量、价款或者报酬、履行期限及地点和方式、验收要求、违约责任、解决争议的方法等内容。</w:t>
      </w:r>
    </w:p>
    <w:p w14:paraId="4DE305EF">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1.3采购人与中标人应当根据合同的约定依法履行合同义务。</w:t>
      </w:r>
    </w:p>
    <w:p w14:paraId="1E8D1BCB">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采购合同的履行、违约责任和解决争议的方法等适用《</w:t>
      </w:r>
      <w:r>
        <w:rPr>
          <w:rFonts w:hint="eastAsia" w:ascii="宋体" w:hAnsi="宋体"/>
          <w:color w:val="000000" w:themeColor="text1"/>
          <w:sz w:val="24"/>
          <w:szCs w:val="24"/>
          <w:lang w:eastAsia="zh-CN"/>
          <w14:textFill>
            <w14:solidFill>
              <w14:schemeClr w14:val="tx1"/>
            </w14:solidFill>
          </w14:textFill>
        </w:rPr>
        <w:t>中华人民共和国中华人民共和国民法典</w:t>
      </w:r>
      <w:r>
        <w:rPr>
          <w:rFonts w:hint="eastAsia" w:ascii="宋体" w:hAnsi="宋体"/>
          <w:color w:val="000000" w:themeColor="text1"/>
          <w:sz w:val="24"/>
          <w:szCs w:val="24"/>
          <w14:textFill>
            <w14:solidFill>
              <w14:schemeClr w14:val="tx1"/>
            </w14:solidFill>
          </w14:textFill>
        </w:rPr>
        <w:t>》。</w:t>
      </w:r>
    </w:p>
    <w:p w14:paraId="7A0FAC33">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采购合同的双方当事人不得擅自变更、中止或者终止合同。</w:t>
      </w:r>
    </w:p>
    <w:p w14:paraId="7DD7B96D">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1.4拒绝签订采购合同的按照相关规定处理，并承担相应法律责任。</w:t>
      </w:r>
    </w:p>
    <w:p w14:paraId="2B48BA2C">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1.5</w:t>
      </w:r>
      <w:r>
        <w:rPr>
          <w:rFonts w:ascii="宋体" w:hAnsi="宋体"/>
          <w:color w:val="000000" w:themeColor="text1"/>
          <w:sz w:val="24"/>
          <w:szCs w:val="24"/>
          <w14:textFill>
            <w14:solidFill>
              <w14:schemeClr w14:val="tx1"/>
            </w14:solidFill>
          </w14:textFill>
        </w:rPr>
        <w:t>采购人应当自采购合同签订之日起2个工作日内，将采购合同在指定的媒体上公告，但采购合同中涉及国家秘密</w:t>
      </w: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商业秘密的内容除外。</w:t>
      </w:r>
    </w:p>
    <w:p w14:paraId="4B138A9F">
      <w:pPr>
        <w:spacing w:line="360" w:lineRule="auto"/>
        <w:ind w:firstLine="480" w:firstLineChars="200"/>
        <w:rPr>
          <w:rFonts w:hint="eastAsia" w:ascii="宋体" w:hAnsi="宋体"/>
          <w:b w:val="0"/>
          <w:bCs/>
          <w:color w:val="000000" w:themeColor="text1"/>
          <w:sz w:val="24"/>
          <w:szCs w:val="24"/>
          <w14:textFill>
            <w14:solidFill>
              <w14:schemeClr w14:val="tx1"/>
            </w14:solidFill>
          </w14:textFill>
        </w:rPr>
      </w:pPr>
      <w:r>
        <w:rPr>
          <w:rFonts w:hint="eastAsia" w:ascii="宋体" w:hAnsi="宋体"/>
          <w:b w:val="0"/>
          <w:bCs/>
          <w:color w:val="000000" w:themeColor="text1"/>
          <w:sz w:val="24"/>
          <w:szCs w:val="24"/>
          <w14:textFill>
            <w14:solidFill>
              <w14:schemeClr w14:val="tx1"/>
            </w14:solidFill>
          </w14:textFill>
        </w:rPr>
        <w:t>自合同签订之日起2个工作日内，成交供应商应将采购合同送达至</w:t>
      </w:r>
      <w:r>
        <w:rPr>
          <w:rFonts w:hint="eastAsia" w:ascii="宋体" w:hAnsi="宋体"/>
          <w:b w:val="0"/>
          <w:bCs/>
          <w:color w:val="000000" w:themeColor="text1"/>
          <w:sz w:val="24"/>
          <w:szCs w:val="24"/>
          <w:lang w:eastAsia="zh-CN"/>
          <w14:textFill>
            <w14:solidFill>
              <w14:schemeClr w14:val="tx1"/>
            </w14:solidFill>
          </w14:textFill>
        </w:rPr>
        <w:t>内蒙古雨舟工程项目管理有限公司</w:t>
      </w:r>
      <w:r>
        <w:rPr>
          <w:rFonts w:hint="eastAsia" w:ascii="宋体" w:hAnsi="宋体"/>
          <w:b w:val="0"/>
          <w:bCs/>
          <w:color w:val="000000" w:themeColor="text1"/>
          <w:sz w:val="24"/>
          <w:szCs w:val="24"/>
          <w14:textFill>
            <w14:solidFill>
              <w14:schemeClr w14:val="tx1"/>
            </w14:solidFill>
          </w14:textFill>
        </w:rPr>
        <w:t>存档，逾期未签订合同或未按时交回合同，将按照相关法律法规做出相应处罚。</w:t>
      </w:r>
    </w:p>
    <w:p w14:paraId="0C05E43B">
      <w:pPr>
        <w:spacing w:line="360" w:lineRule="auto"/>
        <w:ind w:firstLine="482" w:firstLineChars="20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2. 合同格式及内容</w:t>
      </w:r>
    </w:p>
    <w:p w14:paraId="540F46C9">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2.1具体格式见本</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后附拟签订的《合同文本》（部分合同条款）。</w:t>
      </w:r>
    </w:p>
    <w:p w14:paraId="2B461AA4">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2.2《合同文本》的内容可以根据《</w:t>
      </w:r>
      <w:r>
        <w:rPr>
          <w:rFonts w:hint="eastAsia" w:ascii="宋体" w:hAnsi="宋体"/>
          <w:color w:val="000000" w:themeColor="text1"/>
          <w:sz w:val="24"/>
          <w:szCs w:val="24"/>
          <w:lang w:eastAsia="zh-CN"/>
          <w14:textFill>
            <w14:solidFill>
              <w14:schemeClr w14:val="tx1"/>
            </w14:solidFill>
          </w14:textFill>
        </w:rPr>
        <w:t>中华人民共和国民法典</w:t>
      </w:r>
      <w:r>
        <w:rPr>
          <w:rFonts w:hint="eastAsia" w:ascii="宋体" w:hAnsi="宋体"/>
          <w:color w:val="000000" w:themeColor="text1"/>
          <w:sz w:val="24"/>
          <w:szCs w:val="24"/>
          <w14:textFill>
            <w14:solidFill>
              <w14:schemeClr w14:val="tx1"/>
            </w14:solidFill>
          </w14:textFill>
        </w:rPr>
        <w:t>》和合同签订双方的实际要求进行修改，但不得改变范本中的实质性内容。</w:t>
      </w:r>
    </w:p>
    <w:p w14:paraId="34BA8A91">
      <w:pPr>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二.验收</w:t>
      </w:r>
    </w:p>
    <w:p w14:paraId="4E7C4F42">
      <w:pPr>
        <w:spacing w:line="360" w:lineRule="auto"/>
        <w:ind w:firstLine="480" w:firstLineChars="200"/>
        <w:rPr>
          <w:rFonts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中标人在供货、工程竣工或服务结束后，采购人应及时组织验收，并按照</w:t>
      </w:r>
      <w:r>
        <w:rPr>
          <w:rFonts w:hint="eastAsia" w:ascii="宋体" w:hAnsi="宋体"/>
          <w:color w:val="000000" w:themeColor="text1"/>
          <w:sz w:val="24"/>
          <w:szCs w:val="24"/>
          <w:lang w:eastAsia="zh-CN"/>
          <w14:textFill>
            <w14:solidFill>
              <w14:schemeClr w14:val="tx1"/>
            </w14:solidFill>
          </w14:textFill>
        </w:rPr>
        <w:t>招标文件</w:t>
      </w:r>
      <w:r>
        <w:rPr>
          <w:rFonts w:hint="eastAsia" w:ascii="宋体" w:hAnsi="宋体"/>
          <w:color w:val="000000" w:themeColor="text1"/>
          <w:sz w:val="24"/>
          <w:szCs w:val="24"/>
          <w14:textFill>
            <w14:solidFill>
              <w14:schemeClr w14:val="tx1"/>
            </w14:solidFill>
          </w14:textFill>
        </w:rPr>
        <w:t>、投标文件及合同约定填写验收单</w:t>
      </w:r>
      <w:r>
        <w:rPr>
          <w:rFonts w:hint="eastAsia" w:ascii="宋体" w:hAnsi="宋体"/>
          <w:color w:val="000000" w:themeColor="text1"/>
          <w:sz w:val="24"/>
          <w:szCs w:val="24"/>
          <w:lang w:eastAsia="zh-CN"/>
          <w14:textFill>
            <w14:solidFill>
              <w14:schemeClr w14:val="tx1"/>
            </w14:solidFill>
          </w14:textFill>
        </w:rPr>
        <w:t>。</w:t>
      </w:r>
      <w:r>
        <w:rPr>
          <w:rFonts w:ascii="宋体" w:hAnsi="宋体"/>
          <w:b/>
          <w:bCs/>
          <w:color w:val="000000" w:themeColor="text1"/>
          <w:kern w:val="44"/>
          <w:sz w:val="24"/>
          <w:szCs w:val="24"/>
          <w:lang w:val="zh-CN"/>
          <w14:textFill>
            <w14:solidFill>
              <w14:schemeClr w14:val="tx1"/>
            </w14:solidFill>
          </w14:textFill>
        </w:rPr>
        <w:br w:type="page"/>
      </w:r>
    </w:p>
    <w:p w14:paraId="33603EB0">
      <w:pPr>
        <w:pStyle w:val="2"/>
        <w:rPr>
          <w:color w:val="000000" w:themeColor="text1"/>
          <w14:textFill>
            <w14:solidFill>
              <w14:schemeClr w14:val="tx1"/>
            </w14:solidFill>
          </w14:textFill>
        </w:rPr>
      </w:pPr>
      <w:bookmarkStart w:id="11" w:name="_Toc493507492"/>
      <w:bookmarkStart w:id="12" w:name="_Toc3449458"/>
      <w:bookmarkStart w:id="13" w:name="_Toc1625"/>
      <w:bookmarkStart w:id="14" w:name="_Toc19521"/>
      <w:r>
        <w:rPr>
          <w:rFonts w:hint="eastAsia"/>
          <w:color w:val="000000" w:themeColor="text1"/>
          <w14:textFill>
            <w14:solidFill>
              <w14:schemeClr w14:val="tx1"/>
            </w14:solidFill>
          </w14:textFill>
        </w:rPr>
        <w:t xml:space="preserve">第四章 </w:t>
      </w:r>
      <w:bookmarkEnd w:id="11"/>
      <w:r>
        <w:rPr>
          <w:rFonts w:hint="eastAsia"/>
          <w:color w:val="000000" w:themeColor="text1"/>
          <w:lang w:val="en-US" w:eastAsia="zh-CN"/>
          <w14:textFill>
            <w14:solidFill>
              <w14:schemeClr w14:val="tx1"/>
            </w14:solidFill>
          </w14:textFill>
        </w:rPr>
        <w:t>采购</w:t>
      </w:r>
      <w:r>
        <w:rPr>
          <w:rFonts w:hint="eastAsia"/>
          <w:color w:val="000000" w:themeColor="text1"/>
          <w14:textFill>
            <w14:solidFill>
              <w14:schemeClr w14:val="tx1"/>
            </w14:solidFill>
          </w14:textFill>
        </w:rPr>
        <w:t>需求</w:t>
      </w:r>
      <w:bookmarkEnd w:id="12"/>
      <w:bookmarkEnd w:id="13"/>
      <w:bookmarkEnd w:id="14"/>
    </w:p>
    <w:p w14:paraId="3EC10E78">
      <w:pPr>
        <w:jc w:val="left"/>
        <w:rPr>
          <w:rFonts w:hAnsi="宋体"/>
          <w:color w:val="000000" w:themeColor="text1"/>
          <w:sz w:val="24"/>
          <w:szCs w:val="24"/>
          <w14:textFill>
            <w14:solidFill>
              <w14:schemeClr w14:val="tx1"/>
            </w14:solidFill>
          </w14:textFill>
        </w:rPr>
      </w:pPr>
      <w:r>
        <w:rPr>
          <w:rFonts w:hint="eastAsia" w:ascii="宋体" w:hAnsi="宋体"/>
          <w:b/>
          <w:bCs/>
          <w:color w:val="000000" w:themeColor="text1"/>
          <w:kern w:val="44"/>
          <w:sz w:val="24"/>
          <w:szCs w:val="24"/>
          <w:lang w:val="zh-CN"/>
          <w14:textFill>
            <w14:solidFill>
              <w14:schemeClr w14:val="tx1"/>
            </w14:solidFill>
          </w14:textFill>
        </w:rPr>
        <w:t>一、主要商务要求</w:t>
      </w:r>
    </w:p>
    <w:tbl>
      <w:tblPr>
        <w:tblStyle w:val="29"/>
        <w:tblpPr w:leftFromText="180" w:rightFromText="180" w:vertAnchor="text" w:horzAnchor="page" w:tblpX="1334" w:tblpY="123"/>
        <w:tblOverlap w:val="never"/>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8"/>
        <w:gridCol w:w="6956"/>
      </w:tblGrid>
      <w:tr w14:paraId="095B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2508" w:type="dxa"/>
            <w:vAlign w:val="center"/>
          </w:tcPr>
          <w:p w14:paraId="4AD376DC">
            <w:pPr>
              <w:pStyle w:val="50"/>
              <w:adjustRightInd w:val="0"/>
              <w:snapToGrid w:val="0"/>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主要商务条款</w:t>
            </w:r>
          </w:p>
        </w:tc>
        <w:tc>
          <w:tcPr>
            <w:tcW w:w="6956" w:type="dxa"/>
            <w:vAlign w:val="center"/>
          </w:tcPr>
          <w:p w14:paraId="4096D400">
            <w:pPr>
              <w:pStyle w:val="50"/>
              <w:adjustRightInd w:val="0"/>
              <w:snapToGrid w:val="0"/>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具体要求</w:t>
            </w:r>
          </w:p>
        </w:tc>
      </w:tr>
      <w:tr w14:paraId="27AD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2508" w:type="dxa"/>
            <w:vAlign w:val="center"/>
          </w:tcPr>
          <w:p w14:paraId="2FC49002">
            <w:pPr>
              <w:pStyle w:val="50"/>
              <w:adjustRightInd w:val="0"/>
              <w:snapToGrid w:val="0"/>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采购设备</w:t>
            </w:r>
            <w:r>
              <w:rPr>
                <w:rFonts w:hint="eastAsia" w:ascii="宋体" w:hAnsi="宋体"/>
                <w:color w:val="000000" w:themeColor="text1"/>
                <w:sz w:val="24"/>
                <w:szCs w:val="24"/>
                <w14:textFill>
                  <w14:solidFill>
                    <w14:schemeClr w14:val="tx1"/>
                  </w14:solidFill>
                </w14:textFill>
              </w:rPr>
              <w:t>名称</w:t>
            </w:r>
          </w:p>
        </w:tc>
        <w:tc>
          <w:tcPr>
            <w:tcW w:w="6956" w:type="dxa"/>
            <w:vAlign w:val="center"/>
          </w:tcPr>
          <w:p w14:paraId="384B1263">
            <w:pPr>
              <w:pStyle w:val="50"/>
              <w:adjustRightInd w:val="0"/>
              <w:snapToGrid w:val="0"/>
              <w:ind w:firstLine="0" w:firstLineChars="0"/>
              <w:jc w:val="left"/>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空气源热泵</w:t>
            </w:r>
          </w:p>
        </w:tc>
      </w:tr>
      <w:tr w14:paraId="2413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08" w:type="dxa"/>
            <w:vAlign w:val="center"/>
          </w:tcPr>
          <w:p w14:paraId="58F3A2B2">
            <w:pPr>
              <w:pStyle w:val="50"/>
              <w:adjustRightInd w:val="0"/>
              <w:snapToGrid w:val="0"/>
              <w:ind w:firstLine="0" w:firstLineChars="0"/>
              <w:jc w:val="center"/>
              <w:rPr>
                <w:rFonts w:hint="eastAsia" w:ascii="宋体" w:hAnsi="宋体" w:eastAsia="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工期</w:t>
            </w:r>
          </w:p>
        </w:tc>
        <w:tc>
          <w:tcPr>
            <w:tcW w:w="6956" w:type="dxa"/>
            <w:vAlign w:val="center"/>
          </w:tcPr>
          <w:p w14:paraId="1CEE8E57">
            <w:pPr>
              <w:pStyle w:val="50"/>
              <w:adjustRightInd w:val="0"/>
              <w:snapToGrid w:val="0"/>
              <w:ind w:firstLine="0" w:firstLineChars="0"/>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合同签订后</w:t>
            </w:r>
            <w:r>
              <w:rPr>
                <w:rFonts w:hint="eastAsia" w:ascii="宋体" w:hAnsi="宋体"/>
                <w:color w:val="000000" w:themeColor="text1"/>
                <w:sz w:val="24"/>
                <w:szCs w:val="24"/>
                <w:lang w:val="en-US" w:eastAsia="zh-CN"/>
                <w14:textFill>
                  <w14:solidFill>
                    <w14:schemeClr w14:val="tx1"/>
                  </w14:solidFill>
                </w14:textFill>
              </w:rPr>
              <w:t>25</w:t>
            </w:r>
            <w:r>
              <w:rPr>
                <w:rFonts w:hint="eastAsia" w:ascii="宋体" w:hAnsi="宋体"/>
                <w:color w:val="000000" w:themeColor="text1"/>
                <w:sz w:val="24"/>
                <w:szCs w:val="24"/>
                <w:lang w:eastAsia="zh-CN"/>
                <w14:textFill>
                  <w14:solidFill>
                    <w14:schemeClr w14:val="tx1"/>
                  </w14:solidFill>
                </w14:textFill>
              </w:rPr>
              <w:t>日历天内</w:t>
            </w:r>
          </w:p>
        </w:tc>
      </w:tr>
      <w:tr w14:paraId="6EF6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08" w:type="dxa"/>
            <w:vAlign w:val="center"/>
          </w:tcPr>
          <w:p w14:paraId="45F59260">
            <w:pPr>
              <w:pStyle w:val="50"/>
              <w:adjustRightInd w:val="0"/>
              <w:snapToGrid w:val="0"/>
              <w:ind w:firstLine="0" w:firstLineChars="0"/>
              <w:jc w:val="center"/>
              <w:rPr>
                <w:rFonts w:hint="eastAsia" w:ascii="宋体" w:hAnsi="宋体" w:eastAsia="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建设地点</w:t>
            </w:r>
          </w:p>
        </w:tc>
        <w:tc>
          <w:tcPr>
            <w:tcW w:w="6956" w:type="dxa"/>
            <w:vAlign w:val="center"/>
          </w:tcPr>
          <w:p w14:paraId="17A07BF7">
            <w:pPr>
              <w:pStyle w:val="50"/>
              <w:adjustRightInd w:val="0"/>
              <w:snapToGrid w:val="0"/>
              <w:ind w:firstLine="0" w:firstLineChars="0"/>
              <w:jc w:val="left"/>
              <w:rPr>
                <w:rFonts w:hint="default" w:ascii="宋体" w:hAnsi="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采购人指定地点</w:t>
            </w:r>
          </w:p>
        </w:tc>
      </w:tr>
      <w:tr w14:paraId="24A85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08" w:type="dxa"/>
            <w:vAlign w:val="center"/>
          </w:tcPr>
          <w:p w14:paraId="56BC266D">
            <w:pPr>
              <w:pStyle w:val="50"/>
              <w:adjustRightInd w:val="0"/>
              <w:snapToGrid w:val="0"/>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投标有效期</w:t>
            </w:r>
          </w:p>
        </w:tc>
        <w:tc>
          <w:tcPr>
            <w:tcW w:w="6956" w:type="dxa"/>
            <w:vAlign w:val="center"/>
          </w:tcPr>
          <w:p w14:paraId="58271380">
            <w:pPr>
              <w:pStyle w:val="50"/>
              <w:adjustRightInd w:val="0"/>
              <w:snapToGrid w:val="0"/>
              <w:ind w:firstLine="0" w:firstLineChars="0"/>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从提交响应文件的截止之日起</w:t>
            </w:r>
            <w:r>
              <w:rPr>
                <w:rFonts w:hint="eastAsia" w:ascii="宋体" w:hAnsi="宋体"/>
                <w:color w:val="000000" w:themeColor="text1"/>
                <w:sz w:val="24"/>
                <w:szCs w:val="24"/>
                <w:highlight w:val="none"/>
                <w:lang w:val="en-US" w:eastAsia="zh-CN"/>
                <w14:textFill>
                  <w14:solidFill>
                    <w14:schemeClr w14:val="tx1"/>
                  </w14:solidFill>
                </w14:textFill>
              </w:rPr>
              <w:t>6</w:t>
            </w:r>
            <w:r>
              <w:rPr>
                <w:rFonts w:hint="eastAsia" w:ascii="宋体" w:hAnsi="宋体"/>
                <w:color w:val="000000" w:themeColor="text1"/>
                <w:sz w:val="24"/>
                <w:szCs w:val="24"/>
                <w:highlight w:val="none"/>
                <w14:textFill>
                  <w14:solidFill>
                    <w14:schemeClr w14:val="tx1"/>
                  </w14:solidFill>
                </w14:textFill>
              </w:rPr>
              <w:t>0</w:t>
            </w:r>
            <w:r>
              <w:rPr>
                <w:rFonts w:hint="eastAsia" w:ascii="宋体" w:hAnsi="宋体"/>
                <w:color w:val="000000" w:themeColor="text1"/>
                <w:sz w:val="24"/>
                <w:szCs w:val="24"/>
                <w14:textFill>
                  <w14:solidFill>
                    <w14:schemeClr w14:val="tx1"/>
                  </w14:solidFill>
                </w14:textFill>
              </w:rPr>
              <w:t>日历天。</w:t>
            </w:r>
          </w:p>
        </w:tc>
      </w:tr>
      <w:tr w14:paraId="32E3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8" w:type="dxa"/>
            <w:vAlign w:val="center"/>
          </w:tcPr>
          <w:p w14:paraId="22BF73B2">
            <w:pPr>
              <w:pStyle w:val="50"/>
              <w:adjustRightInd w:val="0"/>
              <w:snapToGrid w:val="0"/>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付款方式</w:t>
            </w:r>
          </w:p>
        </w:tc>
        <w:tc>
          <w:tcPr>
            <w:tcW w:w="6956" w:type="dxa"/>
            <w:vAlign w:val="center"/>
          </w:tcPr>
          <w:p w14:paraId="599DFA66">
            <w:pPr>
              <w:pStyle w:val="50"/>
              <w:adjustRightInd w:val="0"/>
              <w:snapToGrid w:val="0"/>
              <w:ind w:firstLine="0" w:firstLineChars="0"/>
              <w:jc w:val="left"/>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合同签订3日内预付中标价的30%，到货验收合格付中标价的30%，安装调试完毕，设备投入供暖工况运行，供热能力满足甲方采暖需求，支付中标价的30%，留10%质保金于2个采暖期结束后无质量问题付清。</w:t>
            </w:r>
          </w:p>
        </w:tc>
      </w:tr>
    </w:tbl>
    <w:p w14:paraId="36078207">
      <w:pPr>
        <w:rPr>
          <w:rFonts w:hint="eastAsia" w:ascii="宋体" w:hAnsi="宋体"/>
          <w:b/>
          <w:bCs/>
          <w:color w:val="000000" w:themeColor="text1"/>
          <w:kern w:val="44"/>
          <w:sz w:val="24"/>
          <w:szCs w:val="24"/>
          <w:lang w:val="en-US" w:eastAsia="zh-CN"/>
          <w14:textFill>
            <w14:solidFill>
              <w14:schemeClr w14:val="tx1"/>
            </w14:solidFill>
          </w14:textFill>
        </w:rPr>
      </w:pPr>
    </w:p>
    <w:p w14:paraId="7B4CC6D8">
      <w:pPr>
        <w:numPr>
          <w:ilvl w:val="0"/>
          <w:numId w:val="2"/>
        </w:numPr>
        <w:rPr>
          <w:rFonts w:hint="eastAsia" w:ascii="宋体" w:hAnsi="宋体"/>
          <w:b/>
          <w:bCs/>
          <w:color w:val="000000" w:themeColor="text1"/>
          <w:kern w:val="44"/>
          <w:sz w:val="24"/>
          <w:szCs w:val="24"/>
          <w:lang w:val="en-US" w:eastAsia="zh-CN"/>
          <w14:textFill>
            <w14:solidFill>
              <w14:schemeClr w14:val="tx1"/>
            </w14:solidFill>
          </w14:textFill>
        </w:rPr>
      </w:pPr>
      <w:r>
        <w:rPr>
          <w:rFonts w:hint="eastAsia" w:ascii="宋体" w:hAnsi="宋体"/>
          <w:b/>
          <w:bCs/>
          <w:color w:val="000000" w:themeColor="text1"/>
          <w:kern w:val="44"/>
          <w:sz w:val="24"/>
          <w:szCs w:val="24"/>
          <w:lang w:val="en-US" w:eastAsia="zh-CN"/>
          <w14:textFill>
            <w14:solidFill>
              <w14:schemeClr w14:val="tx1"/>
            </w14:solidFill>
          </w14:textFill>
        </w:rPr>
        <w:t>主要技术参数：</w:t>
      </w:r>
    </w:p>
    <w:p w14:paraId="2C441EF1">
      <w:pPr>
        <w:numPr>
          <w:ilvl w:val="0"/>
          <w:numId w:val="0"/>
        </w:numPr>
        <w:rPr>
          <w:rFonts w:hint="default" w:ascii="宋体" w:hAnsi="宋体"/>
          <w:b/>
          <w:bCs/>
          <w:color w:val="000000" w:themeColor="text1"/>
          <w:kern w:val="44"/>
          <w:sz w:val="24"/>
          <w:szCs w:val="24"/>
          <w:highlight w:val="none"/>
          <w:lang w:val="en-US" w:eastAsia="zh-CN"/>
          <w14:textFill>
            <w14:solidFill>
              <w14:schemeClr w14:val="tx1"/>
            </w14:solidFill>
          </w14:textFill>
        </w:rPr>
      </w:pPr>
      <w:r>
        <w:rPr>
          <w:rFonts w:hint="eastAsia" w:ascii="宋体" w:hAnsi="宋体"/>
          <w:b/>
          <w:bCs/>
          <w:color w:val="000000" w:themeColor="text1"/>
          <w:kern w:val="44"/>
          <w:sz w:val="24"/>
          <w:szCs w:val="24"/>
          <w:highlight w:val="none"/>
          <w:lang w:val="en-US" w:eastAsia="zh-CN"/>
          <w14:textFill>
            <w14:solidFill>
              <w14:schemeClr w14:val="tx1"/>
            </w14:solidFill>
          </w14:textFill>
        </w:rPr>
        <w:t>各投标商按照厂家产品自行设计。</w:t>
      </w:r>
    </w:p>
    <w:p w14:paraId="01CE1C5C">
      <w:pPr>
        <w:numPr>
          <w:ilvl w:val="0"/>
          <w:numId w:val="0"/>
        </w:numPr>
        <w:spacing w:before="0" w:after="0" w:line="440" w:lineRule="exact"/>
        <w:ind w:leftChars="0"/>
        <w:rPr>
          <w:rFonts w:hint="eastAsia" w:ascii="宋体" w:hAnsi="宋体" w:eastAsia="宋体" w:cs="宋体"/>
          <w:b/>
          <w:bCs/>
          <w:color w:val="000000"/>
          <w:sz w:val="24"/>
          <w:szCs w:val="24"/>
        </w:rPr>
      </w:pPr>
      <w:bookmarkStart w:id="15" w:name="_Toc3449459"/>
      <w:r>
        <w:rPr>
          <w:rFonts w:hint="eastAsia" w:ascii="宋体" w:hAnsi="宋体" w:eastAsia="宋体" w:cs="宋体"/>
          <w:b/>
          <w:bCs/>
          <w:color w:val="000000"/>
          <w:sz w:val="24"/>
          <w:szCs w:val="24"/>
          <w:lang w:val="en-US" w:eastAsia="zh-CN"/>
        </w:rPr>
        <w:t>三</w:t>
      </w:r>
      <w:r>
        <w:rPr>
          <w:rFonts w:hint="eastAsia" w:ascii="宋体" w:hAnsi="宋体" w:eastAsia="宋体" w:cs="宋体"/>
          <w:b/>
          <w:bCs/>
          <w:color w:val="000000"/>
          <w:sz w:val="24"/>
          <w:szCs w:val="24"/>
        </w:rPr>
        <w:t>、供货要求：</w:t>
      </w:r>
    </w:p>
    <w:p w14:paraId="06920886">
      <w:pPr>
        <w:adjustRightInd w:val="0"/>
        <w:snapToGrid w:val="0"/>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1、供方所供的货物必须为全新的，符合国家标准的合格产品；</w:t>
      </w:r>
    </w:p>
    <w:p w14:paraId="32941CDC">
      <w:pPr>
        <w:adjustRightInd w:val="0"/>
        <w:snapToGrid w:val="0"/>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2、所供货物不会侵犯任何第三方知识产权；</w:t>
      </w:r>
    </w:p>
    <w:p w14:paraId="330E3657">
      <w:pPr>
        <w:adjustRightInd w:val="0"/>
        <w:snapToGrid w:val="0"/>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四</w:t>
      </w:r>
      <w:r>
        <w:rPr>
          <w:rFonts w:hint="eastAsia" w:ascii="宋体" w:hAnsi="宋体" w:eastAsia="宋体" w:cs="宋体"/>
          <w:b/>
          <w:bCs/>
          <w:color w:val="000000"/>
          <w:sz w:val="24"/>
          <w:szCs w:val="24"/>
        </w:rPr>
        <w:t>、售后服务要求：</w:t>
      </w:r>
    </w:p>
    <w:p w14:paraId="15E0851A">
      <w:pPr>
        <w:adjustRightInd w:val="0"/>
        <w:snapToGrid w:val="0"/>
        <w:spacing w:line="360" w:lineRule="auto"/>
        <w:rPr>
          <w:rFonts w:hint="eastAsia" w:ascii="宋体" w:hAnsi="宋体" w:eastAsia="宋体" w:cs="宋体"/>
          <w:color w:val="000000"/>
          <w:sz w:val="24"/>
          <w:szCs w:val="24"/>
        </w:rPr>
      </w:pPr>
      <w:r>
        <w:rPr>
          <w:rFonts w:hint="eastAsia" w:ascii="宋体" w:hAnsi="宋体" w:eastAsia="宋体" w:cs="宋体"/>
          <w:bCs/>
          <w:color w:val="000000"/>
          <w:sz w:val="24"/>
          <w:szCs w:val="24"/>
        </w:rPr>
        <w:t>1、质保期要求：</w:t>
      </w:r>
      <w:r>
        <w:rPr>
          <w:rFonts w:hint="eastAsia" w:ascii="宋体" w:hAnsi="宋体" w:eastAsia="宋体" w:cs="宋体"/>
          <w:b/>
          <w:bCs/>
          <w:color w:val="000000"/>
          <w:sz w:val="24"/>
          <w:szCs w:val="24"/>
        </w:rPr>
        <w:t>质保期不少于</w:t>
      </w:r>
      <w:r>
        <w:rPr>
          <w:rFonts w:hint="eastAsia" w:ascii="宋体" w:hAnsi="宋体" w:cs="宋体"/>
          <w:b/>
          <w:bCs/>
          <w:color w:val="000000"/>
          <w:sz w:val="24"/>
          <w:szCs w:val="24"/>
          <w:highlight w:val="none"/>
          <w:lang w:val="en-US" w:eastAsia="zh-CN"/>
        </w:rPr>
        <w:t>5</w:t>
      </w:r>
      <w:r>
        <w:rPr>
          <w:rFonts w:hint="eastAsia" w:ascii="宋体" w:hAnsi="宋体" w:eastAsia="宋体" w:cs="宋体"/>
          <w:b/>
          <w:bCs/>
          <w:color w:val="000000"/>
          <w:sz w:val="24"/>
          <w:szCs w:val="24"/>
        </w:rPr>
        <w:t>年。</w:t>
      </w:r>
    </w:p>
    <w:p w14:paraId="06DFAE0A">
      <w:pPr>
        <w:adjustRightInd w:val="0"/>
        <w:snapToGrid w:val="0"/>
        <w:spacing w:line="360" w:lineRule="auto"/>
        <w:rPr>
          <w:rFonts w:hint="eastAsia" w:ascii="宋体" w:hAnsi="宋体" w:eastAsia="宋体" w:cs="宋体"/>
          <w:color w:val="000000"/>
          <w:sz w:val="24"/>
          <w:szCs w:val="24"/>
        </w:rPr>
      </w:pPr>
      <w:r>
        <w:rPr>
          <w:rFonts w:hint="eastAsia" w:ascii="宋体" w:hAnsi="宋体" w:eastAsia="宋体" w:cs="宋体"/>
          <w:bCs/>
          <w:color w:val="000000"/>
          <w:sz w:val="24"/>
          <w:szCs w:val="24"/>
        </w:rPr>
        <w:t>2、技术支持要求：</w:t>
      </w:r>
      <w:r>
        <w:rPr>
          <w:rFonts w:hint="eastAsia" w:ascii="宋体" w:hAnsi="宋体" w:eastAsia="宋体" w:cs="宋体"/>
          <w:color w:val="000000"/>
          <w:sz w:val="24"/>
          <w:szCs w:val="24"/>
        </w:rPr>
        <w:t>质保期内出现问题，7×24小时的电话技术支持和5×12小时的免费上门现场技术服务；质保期内提供免费上门维护、对故障2小时内技术响应，4小时以内到现场；8小时以内解决问题。</w:t>
      </w:r>
    </w:p>
    <w:p w14:paraId="7CBD8B9C">
      <w:pPr>
        <w:rPr>
          <w:rFonts w:hint="eastAsia" w:ascii="宋体" w:hAnsi="宋体" w:eastAsia="宋体" w:cs="宋体"/>
          <w:color w:val="000000"/>
          <w:sz w:val="24"/>
          <w:szCs w:val="24"/>
        </w:rPr>
      </w:pPr>
      <w:r>
        <w:rPr>
          <w:rFonts w:hint="eastAsia" w:ascii="宋体" w:hAnsi="宋体" w:eastAsia="宋体" w:cs="宋体"/>
          <w:color w:val="000000"/>
          <w:sz w:val="24"/>
          <w:szCs w:val="24"/>
        </w:rPr>
        <w:br w:type="page"/>
      </w:r>
    </w:p>
    <w:p w14:paraId="31A3F6CD">
      <w:pPr>
        <w:adjustRightInd w:val="0"/>
        <w:snapToGrid w:val="0"/>
        <w:spacing w:line="360" w:lineRule="auto"/>
        <w:rPr>
          <w:rFonts w:hint="eastAsia" w:ascii="宋体" w:hAnsi="宋体" w:eastAsia="宋体" w:cs="宋体"/>
          <w:color w:val="000000"/>
          <w:sz w:val="24"/>
          <w:szCs w:val="24"/>
        </w:rPr>
      </w:pPr>
    </w:p>
    <w:p w14:paraId="35E46477">
      <w:pPr>
        <w:pStyle w:val="2"/>
        <w:jc w:val="center"/>
        <w:rPr>
          <w:color w:val="000000" w:themeColor="text1"/>
          <w14:textFill>
            <w14:solidFill>
              <w14:schemeClr w14:val="tx1"/>
            </w14:solidFill>
          </w14:textFill>
        </w:rPr>
      </w:pPr>
      <w:bookmarkStart w:id="16" w:name="_Toc11783"/>
      <w:bookmarkStart w:id="17" w:name="_Toc17586"/>
      <w:r>
        <w:rPr>
          <w:rFonts w:hint="eastAsia"/>
          <w:color w:val="000000" w:themeColor="text1"/>
          <w14:textFill>
            <w14:solidFill>
              <w14:schemeClr w14:val="tx1"/>
            </w14:solidFill>
          </w14:textFill>
        </w:rPr>
        <w:t xml:space="preserve">第五章 </w:t>
      </w:r>
      <w:r>
        <w:rPr>
          <w:rFonts w:hint="eastAsia"/>
          <w:color w:val="000000" w:themeColor="text1"/>
          <w:lang w:eastAsia="zh-CN"/>
          <w14:textFill>
            <w14:solidFill>
              <w14:schemeClr w14:val="tx1"/>
            </w14:solidFill>
          </w14:textFill>
        </w:rPr>
        <w:t>供应商</w:t>
      </w:r>
      <w:r>
        <w:rPr>
          <w:rFonts w:hint="eastAsia"/>
          <w:color w:val="000000" w:themeColor="text1"/>
          <w14:textFill>
            <w14:solidFill>
              <w14:schemeClr w14:val="tx1"/>
            </w14:solidFill>
          </w14:textFill>
        </w:rPr>
        <w:t>资格证明及相关文件要求</w:t>
      </w:r>
      <w:bookmarkEnd w:id="15"/>
      <w:bookmarkEnd w:id="16"/>
      <w:bookmarkEnd w:id="17"/>
    </w:p>
    <w:p w14:paraId="1FCA7CAB">
      <w:pPr>
        <w:autoSpaceDE w:val="0"/>
        <w:autoSpaceDN w:val="0"/>
        <w:adjustRightInd w:val="0"/>
        <w:snapToGrid w:val="0"/>
        <w:spacing w:line="360" w:lineRule="auto"/>
        <w:ind w:firstLine="482" w:firstLineChars="201"/>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供应商应提交证明其有资格参加投标和成交后有能力履行合同的文件，并作为其响应文件的一部分，所有文件</w:t>
      </w:r>
      <w:r>
        <w:rPr>
          <w:rFonts w:hint="eastAsia" w:cs="宋体" w:asciiTheme="minorEastAsia" w:hAnsiTheme="minorEastAsia" w:eastAsiaTheme="minorEastAsia"/>
          <w:sz w:val="24"/>
          <w:szCs w:val="24"/>
          <w:highlight w:val="none"/>
        </w:rPr>
        <w:t>必须真实可靠、不得伪造，否则将按相关规定予以处罚。资质证明文件及其他文件</w:t>
      </w:r>
      <w:r>
        <w:rPr>
          <w:rFonts w:hint="eastAsia" w:cs="宋体" w:asciiTheme="minorEastAsia" w:hAnsiTheme="minorEastAsia" w:eastAsiaTheme="minorEastAsia"/>
          <w:kern w:val="0"/>
          <w:sz w:val="24"/>
          <w:szCs w:val="24"/>
          <w:highlight w:val="none"/>
        </w:rPr>
        <w:t>应包括：</w:t>
      </w:r>
    </w:p>
    <w:p w14:paraId="00CEAE0C">
      <w:pPr>
        <w:spacing w:line="360" w:lineRule="auto"/>
        <w:ind w:firstLine="482" w:firstLineChars="201"/>
        <w:rPr>
          <w:rFonts w:hint="eastAsia" w:cs="宋体" w:asciiTheme="minorEastAsia" w:hAnsiTheme="minorEastAsia" w:eastAsiaTheme="minorEastAsia"/>
          <w:kern w:val="2"/>
          <w:sz w:val="24"/>
          <w:szCs w:val="24"/>
          <w:highlight w:val="none"/>
          <w:lang w:val="en-US" w:eastAsia="zh-CN" w:bidi="ar-SA"/>
        </w:rPr>
      </w:pPr>
      <w:r>
        <w:rPr>
          <w:rFonts w:hint="eastAsia" w:cs="宋体" w:asciiTheme="minorEastAsia" w:hAnsiTheme="minorEastAsia" w:eastAsiaTheme="minorEastAsia"/>
          <w:kern w:val="2"/>
          <w:sz w:val="24"/>
          <w:szCs w:val="24"/>
          <w:highlight w:val="none"/>
          <w:lang w:val="en-US" w:eastAsia="zh-CN" w:bidi="ar-SA"/>
        </w:rPr>
        <w:t>一.供应商的资格性证明文件</w:t>
      </w:r>
    </w:p>
    <w:p w14:paraId="29C23CD8">
      <w:pPr>
        <w:spacing w:line="276" w:lineRule="auto"/>
        <w:rPr>
          <w:rFonts w:hint="eastAsia" w:ascii="宋体" w:hAnsi="宋体" w:eastAsia="宋体" w:cs="宋体"/>
          <w:sz w:val="24"/>
          <w:szCs w:val="24"/>
        </w:rPr>
      </w:pPr>
      <w:r>
        <w:rPr>
          <w:rFonts w:hint="eastAsia" w:ascii="宋体" w:hAnsi="宋体" w:eastAsia="宋体" w:cs="宋体"/>
          <w:sz w:val="24"/>
          <w:szCs w:val="24"/>
        </w:rPr>
        <w:t>1、供应商须在中华人民共和国境内注册，能够独立承担民事责任，有生产或供应能力的本国供应商，包括法人、其他组织、自然人。</w:t>
      </w:r>
    </w:p>
    <w:p w14:paraId="658874FD">
      <w:pPr>
        <w:spacing w:line="276" w:lineRule="auto"/>
        <w:rPr>
          <w:rFonts w:hint="eastAsia" w:ascii="宋体" w:hAnsi="宋体" w:eastAsia="宋体" w:cs="宋体"/>
          <w:sz w:val="24"/>
          <w:szCs w:val="24"/>
        </w:rPr>
      </w:pPr>
      <w:r>
        <w:rPr>
          <w:rFonts w:hint="eastAsia" w:ascii="宋体" w:hAnsi="宋体" w:eastAsia="宋体" w:cs="宋体"/>
          <w:sz w:val="24"/>
          <w:szCs w:val="24"/>
        </w:rPr>
        <w:t>2、供应商具备采购法的条件；</w:t>
      </w:r>
    </w:p>
    <w:p w14:paraId="63E1F24F">
      <w:pPr>
        <w:spacing w:line="276" w:lineRule="auto"/>
        <w:rPr>
          <w:rFonts w:hint="eastAsia" w:ascii="宋体" w:hAnsi="宋体" w:eastAsia="宋体" w:cs="宋体"/>
          <w:sz w:val="24"/>
          <w:szCs w:val="24"/>
        </w:rPr>
      </w:pPr>
      <w:r>
        <w:rPr>
          <w:rFonts w:hint="eastAsia" w:ascii="宋体" w:hAnsi="宋体" w:eastAsia="宋体" w:cs="宋体"/>
          <w:sz w:val="24"/>
          <w:szCs w:val="24"/>
        </w:rPr>
        <w:t>⑴具有独立承担民事责任的能力；</w:t>
      </w:r>
    </w:p>
    <w:p w14:paraId="42D83B3C">
      <w:pPr>
        <w:spacing w:line="276" w:lineRule="auto"/>
        <w:rPr>
          <w:rFonts w:hint="eastAsia" w:ascii="宋体" w:hAnsi="宋体" w:eastAsia="宋体" w:cs="宋体"/>
          <w:sz w:val="24"/>
          <w:szCs w:val="24"/>
        </w:rPr>
      </w:pPr>
      <w:r>
        <w:rPr>
          <w:rFonts w:hint="eastAsia" w:ascii="宋体" w:hAnsi="宋体" w:eastAsia="宋体" w:cs="宋体"/>
          <w:sz w:val="24"/>
          <w:szCs w:val="24"/>
        </w:rPr>
        <w:t>⑵具有良好的商业信誉和健全的财务会计制度；</w:t>
      </w:r>
    </w:p>
    <w:p w14:paraId="3152AF76">
      <w:pPr>
        <w:spacing w:line="276" w:lineRule="auto"/>
        <w:rPr>
          <w:rFonts w:hint="eastAsia" w:ascii="宋体" w:hAnsi="宋体" w:eastAsia="宋体" w:cs="宋体"/>
          <w:sz w:val="24"/>
          <w:szCs w:val="24"/>
        </w:rPr>
      </w:pPr>
      <w:r>
        <w:rPr>
          <w:rFonts w:hint="eastAsia" w:ascii="宋体" w:hAnsi="宋体" w:eastAsia="宋体" w:cs="宋体"/>
          <w:sz w:val="24"/>
          <w:szCs w:val="24"/>
        </w:rPr>
        <w:t>⑶具有履行合同所需的设备和专业技术能力；</w:t>
      </w:r>
    </w:p>
    <w:p w14:paraId="5FE7B065">
      <w:pPr>
        <w:spacing w:line="276" w:lineRule="auto"/>
        <w:rPr>
          <w:rFonts w:hint="eastAsia" w:ascii="宋体" w:hAnsi="宋体" w:eastAsia="宋体" w:cs="宋体"/>
          <w:sz w:val="24"/>
          <w:szCs w:val="24"/>
        </w:rPr>
      </w:pPr>
      <w:r>
        <w:rPr>
          <w:rFonts w:hint="eastAsia" w:ascii="宋体" w:hAnsi="宋体" w:eastAsia="宋体" w:cs="宋体"/>
          <w:sz w:val="24"/>
          <w:szCs w:val="24"/>
        </w:rPr>
        <w:t>⑷有依法缴纳税收和社会保障资金的良好记录；</w:t>
      </w:r>
    </w:p>
    <w:p w14:paraId="1C2A0095">
      <w:pPr>
        <w:spacing w:line="276" w:lineRule="auto"/>
        <w:rPr>
          <w:rFonts w:hint="eastAsia" w:ascii="宋体" w:hAnsi="宋体" w:eastAsia="宋体" w:cs="宋体"/>
          <w:sz w:val="24"/>
          <w:szCs w:val="24"/>
        </w:rPr>
      </w:pPr>
      <w:r>
        <w:rPr>
          <w:rFonts w:hint="eastAsia" w:ascii="宋体" w:hAnsi="宋体" w:eastAsia="宋体" w:cs="宋体"/>
          <w:sz w:val="24"/>
          <w:szCs w:val="24"/>
        </w:rPr>
        <w:t>⑸参加采购活动前三年内，在经营活动中没有重大违法记录；</w:t>
      </w:r>
    </w:p>
    <w:p w14:paraId="1E4DA136">
      <w:pPr>
        <w:spacing w:line="276" w:lineRule="auto"/>
        <w:rPr>
          <w:rFonts w:hint="eastAsia" w:ascii="宋体" w:hAnsi="宋体" w:eastAsia="宋体" w:cs="宋体"/>
          <w:sz w:val="24"/>
          <w:szCs w:val="24"/>
        </w:rPr>
      </w:pPr>
      <w:r>
        <w:rPr>
          <w:rFonts w:hint="eastAsia" w:ascii="宋体" w:hAnsi="宋体" w:eastAsia="宋体" w:cs="宋体"/>
          <w:sz w:val="24"/>
          <w:szCs w:val="24"/>
        </w:rPr>
        <w:t>⑹法律、行政法规规定的其他条件。</w:t>
      </w:r>
    </w:p>
    <w:p w14:paraId="177EB0E8">
      <w:pPr>
        <w:spacing w:line="276" w:lineRule="auto"/>
        <w:rPr>
          <w:rFonts w:hint="eastAsia" w:ascii="宋体" w:hAnsi="宋体" w:eastAsia="宋体" w:cs="宋体"/>
          <w:sz w:val="24"/>
          <w:szCs w:val="24"/>
          <w:lang w:eastAsia="zh-CN"/>
        </w:rPr>
      </w:pPr>
      <w:r>
        <w:rPr>
          <w:rFonts w:hint="eastAsia" w:ascii="宋体" w:hAnsi="宋体" w:eastAsia="宋体" w:cs="宋体"/>
          <w:sz w:val="24"/>
          <w:szCs w:val="24"/>
        </w:rPr>
        <w:t>3、供应商不能被列入“信用中国”网站（www.creditchina.gov.cn）失信被执行人、重大税收违法失信主体、采购严重违法失信行为记录名单，否则其投标将被拒绝</w:t>
      </w:r>
      <w:r>
        <w:rPr>
          <w:rFonts w:hint="eastAsia" w:ascii="宋体" w:hAnsi="宋体" w:cs="宋体"/>
          <w:sz w:val="24"/>
          <w:szCs w:val="24"/>
          <w:lang w:eastAsia="zh-CN"/>
        </w:rPr>
        <w:t>。</w:t>
      </w:r>
    </w:p>
    <w:p w14:paraId="10E4069A">
      <w:pPr>
        <w:spacing w:line="276" w:lineRule="auto"/>
        <w:rPr>
          <w:rFonts w:hint="eastAsia" w:ascii="宋体" w:hAnsi="宋体" w:eastAsia="宋体" w:cs="宋体"/>
          <w:b/>
          <w:bCs/>
          <w:color w:val="000000"/>
          <w:kern w:val="44"/>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、单位负责人为同一人或者存在控股、管理关系的不同供应商，不得同时参加本项目的投标</w:t>
      </w:r>
      <w:r>
        <w:rPr>
          <w:rFonts w:hint="eastAsia" w:ascii="宋体" w:hAnsi="宋体" w:cs="宋体"/>
          <w:sz w:val="24"/>
          <w:szCs w:val="24"/>
          <w:lang w:eastAsia="zh-CN"/>
        </w:rPr>
        <w:t>。</w:t>
      </w:r>
    </w:p>
    <w:p w14:paraId="205B7020">
      <w:pPr>
        <w:spacing w:line="360" w:lineRule="auto"/>
        <w:ind w:firstLine="484" w:firstLineChars="201"/>
        <w:rPr>
          <w:rFonts w:asciiTheme="minorEastAsia" w:hAnsiTheme="minorEastAsia" w:eastAsiaTheme="minorEastAsia"/>
          <w:b/>
          <w:bCs/>
          <w:sz w:val="24"/>
          <w:szCs w:val="24"/>
          <w:highlight w:val="none"/>
        </w:rPr>
      </w:pPr>
      <w:r>
        <w:rPr>
          <w:rFonts w:hint="eastAsia" w:asciiTheme="minorEastAsia" w:hAnsiTheme="minorEastAsia" w:eastAsiaTheme="minorEastAsia"/>
          <w:b/>
          <w:bCs/>
          <w:sz w:val="24"/>
          <w:szCs w:val="24"/>
          <w:highlight w:val="none"/>
        </w:rPr>
        <w:t>以上文件均应在投标文件中提供复印件并加盖</w:t>
      </w:r>
      <w:r>
        <w:rPr>
          <w:rFonts w:hint="eastAsia" w:asciiTheme="minorEastAsia" w:hAnsiTheme="minorEastAsia" w:eastAsiaTheme="minorEastAsia"/>
          <w:b/>
          <w:bCs/>
          <w:sz w:val="24"/>
          <w:szCs w:val="24"/>
          <w:highlight w:val="none"/>
          <w:lang w:eastAsia="zh-CN"/>
        </w:rPr>
        <w:t>供应商</w:t>
      </w:r>
      <w:r>
        <w:rPr>
          <w:rFonts w:hint="eastAsia" w:asciiTheme="minorEastAsia" w:hAnsiTheme="minorEastAsia" w:eastAsiaTheme="minorEastAsia"/>
          <w:b/>
          <w:bCs/>
          <w:sz w:val="24"/>
          <w:szCs w:val="24"/>
          <w:highlight w:val="none"/>
        </w:rPr>
        <w:t>公章，未提供或提供的文件过期、失效的，均为无效投标。</w:t>
      </w:r>
    </w:p>
    <w:p w14:paraId="70696388">
      <w:pPr>
        <w:spacing w:line="360" w:lineRule="auto"/>
        <w:ind w:firstLine="482" w:firstLineChars="201"/>
        <w:rPr>
          <w:rFonts w:hint="eastAsia"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二.供应商应提供的其它材料</w:t>
      </w:r>
    </w:p>
    <w:p w14:paraId="20F6EB7E">
      <w:pPr>
        <w:rPr>
          <w:rFonts w:hint="eastAsia"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br w:type="page"/>
      </w:r>
    </w:p>
    <w:p w14:paraId="29C03CC9">
      <w:pPr>
        <w:pStyle w:val="2"/>
        <w:jc w:val="center"/>
        <w:rPr>
          <w:color w:val="000000" w:themeColor="text1"/>
          <w14:textFill>
            <w14:solidFill>
              <w14:schemeClr w14:val="tx1"/>
            </w14:solidFill>
          </w14:textFill>
        </w:rPr>
      </w:pPr>
      <w:bookmarkStart w:id="18" w:name="_Toc25899"/>
      <w:bookmarkStart w:id="19" w:name="_Toc24673"/>
      <w:bookmarkStart w:id="20" w:name="_Toc3449460"/>
      <w:r>
        <w:rPr>
          <w:rFonts w:hint="eastAsia"/>
          <w:color w:val="000000" w:themeColor="text1"/>
          <w14:textFill>
            <w14:solidFill>
              <w14:schemeClr w14:val="tx1"/>
            </w14:solidFill>
          </w14:textFill>
        </w:rPr>
        <w:t>第六章 评标办法（综合评分法）</w:t>
      </w:r>
      <w:bookmarkEnd w:id="18"/>
      <w:bookmarkEnd w:id="19"/>
      <w:bookmarkEnd w:id="20"/>
    </w:p>
    <w:p w14:paraId="55B6A39F">
      <w:pPr>
        <w:spacing w:line="360" w:lineRule="auto"/>
        <w:ind w:firstLine="484" w:firstLineChars="201"/>
        <w:rPr>
          <w:rFonts w:ascii="宋体" w:hAnsi="宋体"/>
          <w:b/>
          <w:color w:val="000000" w:themeColor="text1"/>
          <w:sz w:val="24"/>
          <w:szCs w:val="24"/>
          <w14:textFill>
            <w14:solidFill>
              <w14:schemeClr w14:val="tx1"/>
            </w14:solidFill>
          </w14:textFill>
        </w:rPr>
      </w:pPr>
      <w:r>
        <w:rPr>
          <w:rFonts w:hint="eastAsia" w:ascii="宋体" w:hAnsi="宋体" w:cs="黑体"/>
          <w:b/>
          <w:color w:val="000000" w:themeColor="text1"/>
          <w:sz w:val="24"/>
          <w:szCs w:val="24"/>
          <w14:textFill>
            <w14:solidFill>
              <w14:schemeClr w14:val="tx1"/>
            </w14:solidFill>
          </w14:textFill>
        </w:rPr>
        <w:t>一.评标原则</w:t>
      </w:r>
    </w:p>
    <w:p w14:paraId="0A8F37E1">
      <w:pPr>
        <w:spacing w:line="360" w:lineRule="auto"/>
        <w:ind w:firstLine="482" w:firstLineChars="201"/>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评标活动遵循公开、公平、公正、择优的原则进行。评标委员会将综合分析</w:t>
      </w:r>
      <w:r>
        <w:rPr>
          <w:rFonts w:hint="eastAsia" w:ascii="宋体" w:hAnsi="宋体" w:cs="宋体"/>
          <w:color w:val="000000" w:themeColor="text1"/>
          <w:sz w:val="24"/>
          <w:szCs w:val="24"/>
          <w:lang w:eastAsia="zh-CN"/>
          <w14:textFill>
            <w14:solidFill>
              <w14:schemeClr w14:val="tx1"/>
            </w14:solidFill>
          </w14:textFill>
        </w:rPr>
        <w:t>供应商</w:t>
      </w:r>
      <w:r>
        <w:rPr>
          <w:rFonts w:hint="eastAsia" w:ascii="宋体" w:hAnsi="宋体" w:cs="宋体"/>
          <w:color w:val="000000" w:themeColor="text1"/>
          <w:sz w:val="24"/>
          <w:szCs w:val="24"/>
          <w14:textFill>
            <w14:solidFill>
              <w14:schemeClr w14:val="tx1"/>
            </w14:solidFill>
          </w14:textFill>
        </w:rPr>
        <w:t>的各项指标，而不以单项指标的优劣评选出预中标人。</w:t>
      </w:r>
    </w:p>
    <w:p w14:paraId="441D0A9E">
      <w:pPr>
        <w:spacing w:line="360" w:lineRule="auto"/>
        <w:ind w:firstLine="484" w:firstLineChars="201"/>
        <w:rPr>
          <w:rFonts w:ascii="宋体" w:hAnsi="宋体"/>
          <w:b/>
          <w:color w:val="000000" w:themeColor="text1"/>
          <w:sz w:val="24"/>
          <w:szCs w:val="24"/>
          <w14:textFill>
            <w14:solidFill>
              <w14:schemeClr w14:val="tx1"/>
            </w14:solidFill>
          </w14:textFill>
        </w:rPr>
      </w:pPr>
      <w:r>
        <w:rPr>
          <w:rFonts w:hint="eastAsia" w:ascii="宋体" w:hAnsi="宋体" w:cs="黑体"/>
          <w:b/>
          <w:color w:val="000000" w:themeColor="text1"/>
          <w:sz w:val="24"/>
          <w:szCs w:val="24"/>
          <w14:textFill>
            <w14:solidFill>
              <w14:schemeClr w14:val="tx1"/>
            </w14:solidFill>
          </w14:textFill>
        </w:rPr>
        <w:t>二.</w:t>
      </w:r>
      <w:r>
        <w:rPr>
          <w:rFonts w:hint="eastAsia" w:ascii="宋体" w:hAnsi="宋体" w:cs="宋体"/>
          <w:b/>
          <w:color w:val="000000" w:themeColor="text1"/>
          <w:sz w:val="24"/>
          <w:szCs w:val="24"/>
          <w14:textFill>
            <w14:solidFill>
              <w14:schemeClr w14:val="tx1"/>
            </w14:solidFill>
          </w14:textFill>
        </w:rPr>
        <w:t>评标办法</w:t>
      </w:r>
    </w:p>
    <w:p w14:paraId="1F4B90C6">
      <w:pPr>
        <w:widowControl/>
        <w:spacing w:line="360" w:lineRule="auto"/>
        <w:ind w:firstLine="482" w:firstLineChars="201"/>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（一）综合评分法评标</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即在投标文件满足</w:t>
      </w:r>
      <w:r>
        <w:rPr>
          <w:rFonts w:hint="eastAsia" w:ascii="宋体" w:hAnsi="宋体" w:cs="宋体"/>
          <w:color w:val="000000" w:themeColor="text1"/>
          <w:sz w:val="24"/>
          <w:szCs w:val="24"/>
          <w:lang w:eastAsia="zh-CN"/>
          <w14:textFill>
            <w14:solidFill>
              <w14:schemeClr w14:val="tx1"/>
            </w14:solidFill>
          </w14:textFill>
        </w:rPr>
        <w:t>招标文件</w:t>
      </w:r>
      <w:r>
        <w:rPr>
          <w:rFonts w:hint="eastAsia" w:ascii="宋体" w:hAnsi="宋体" w:cs="宋体"/>
          <w:color w:val="000000" w:themeColor="text1"/>
          <w:sz w:val="24"/>
          <w:szCs w:val="24"/>
          <w14:textFill>
            <w14:solidFill>
              <w14:schemeClr w14:val="tx1"/>
            </w14:solidFill>
          </w14:textFill>
        </w:rPr>
        <w:t>全部实质性要求，且按照评审因素的量化指标评审得分最高的</w:t>
      </w:r>
      <w:r>
        <w:rPr>
          <w:rFonts w:hint="eastAsia" w:ascii="宋体" w:hAnsi="宋体" w:cs="宋体"/>
          <w:color w:val="000000" w:themeColor="text1"/>
          <w:sz w:val="24"/>
          <w:szCs w:val="24"/>
          <w:lang w:eastAsia="zh-CN"/>
          <w14:textFill>
            <w14:solidFill>
              <w14:schemeClr w14:val="tx1"/>
            </w14:solidFill>
          </w14:textFill>
        </w:rPr>
        <w:t>供应商</w:t>
      </w:r>
      <w:r>
        <w:rPr>
          <w:rFonts w:hint="eastAsia" w:ascii="宋体" w:hAnsi="宋体" w:cs="宋体"/>
          <w:color w:val="000000" w:themeColor="text1"/>
          <w:sz w:val="24"/>
          <w:szCs w:val="24"/>
          <w14:textFill>
            <w14:solidFill>
              <w14:schemeClr w14:val="tx1"/>
            </w14:solidFill>
          </w14:textFill>
        </w:rPr>
        <w:t>为中标人的评标方法。（最低报价不是中标的唯一依据。）</w:t>
      </w:r>
    </w:p>
    <w:p w14:paraId="08E7B015">
      <w:pPr>
        <w:widowControl/>
        <w:spacing w:line="360" w:lineRule="auto"/>
        <w:ind w:firstLine="482" w:firstLineChars="201"/>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（二）具体评审工作按照以下步骤进行。</w:t>
      </w:r>
    </w:p>
    <w:p w14:paraId="1AA895B3">
      <w:pPr>
        <w:widowControl/>
        <w:spacing w:line="360" w:lineRule="auto"/>
        <w:ind w:firstLine="482" w:firstLineChars="201"/>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kern w:val="0"/>
          <w:sz w:val="24"/>
          <w:szCs w:val="24"/>
          <w14:textFill>
            <w14:solidFill>
              <w14:schemeClr w14:val="tx1"/>
            </w14:solidFill>
          </w14:textFill>
        </w:rPr>
        <w:t>初审。初审分为资格性检查和符合性检查。</w:t>
      </w:r>
      <w:r>
        <w:rPr>
          <w:rFonts w:hint="eastAsia" w:ascii="宋体" w:hAnsi="宋体" w:cs="宋体"/>
          <w:b/>
          <w:color w:val="000000" w:themeColor="text1"/>
          <w:kern w:val="0"/>
          <w:sz w:val="24"/>
          <w:szCs w:val="24"/>
          <w14:textFill>
            <w14:solidFill>
              <w14:schemeClr w14:val="tx1"/>
            </w14:solidFill>
          </w14:textFill>
        </w:rPr>
        <w:t>（详见后附表一初审表）</w:t>
      </w:r>
    </w:p>
    <w:p w14:paraId="3F13192E">
      <w:pPr>
        <w:widowControl/>
        <w:spacing w:line="360" w:lineRule="auto"/>
        <w:ind w:firstLine="482" w:firstLineChars="201"/>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资格性检查。依据法律法规和</w:t>
      </w:r>
      <w:r>
        <w:rPr>
          <w:rFonts w:hint="eastAsia" w:ascii="宋体" w:hAnsi="宋体" w:cs="宋体"/>
          <w:color w:val="000000" w:themeColor="text1"/>
          <w:kern w:val="0"/>
          <w:sz w:val="24"/>
          <w:szCs w:val="24"/>
          <w:lang w:eastAsia="zh-CN"/>
          <w14:textFill>
            <w14:solidFill>
              <w14:schemeClr w14:val="tx1"/>
            </w14:solidFill>
          </w14:textFill>
        </w:rPr>
        <w:t>招标文件</w:t>
      </w:r>
      <w:r>
        <w:rPr>
          <w:rFonts w:hint="eastAsia" w:ascii="宋体" w:hAnsi="宋体" w:cs="宋体"/>
          <w:color w:val="000000" w:themeColor="text1"/>
          <w:kern w:val="0"/>
          <w:sz w:val="24"/>
          <w:szCs w:val="24"/>
          <w14:textFill>
            <w14:solidFill>
              <w14:schemeClr w14:val="tx1"/>
            </w14:solidFill>
          </w14:textFill>
        </w:rPr>
        <w:t>的规定，对投标文件中的资格证明、投标保证金等进行审查，以确定投标</w:t>
      </w:r>
      <w:r>
        <w:rPr>
          <w:rFonts w:hint="eastAsia" w:ascii="宋体" w:hAnsi="宋体" w:cs="宋体"/>
          <w:color w:val="000000" w:themeColor="text1"/>
          <w:kern w:val="0"/>
          <w:sz w:val="24"/>
          <w:szCs w:val="24"/>
          <w:lang w:eastAsia="zh-CN"/>
          <w14:textFill>
            <w14:solidFill>
              <w14:schemeClr w14:val="tx1"/>
            </w14:solidFill>
          </w14:textFill>
        </w:rPr>
        <w:t>供应商</w:t>
      </w:r>
      <w:r>
        <w:rPr>
          <w:rFonts w:hint="eastAsia" w:ascii="宋体" w:hAnsi="宋体" w:cs="宋体"/>
          <w:color w:val="000000" w:themeColor="text1"/>
          <w:kern w:val="0"/>
          <w:sz w:val="24"/>
          <w:szCs w:val="24"/>
          <w14:textFill>
            <w14:solidFill>
              <w14:schemeClr w14:val="tx1"/>
            </w14:solidFill>
          </w14:textFill>
        </w:rPr>
        <w:t>是否具备投标资格。</w:t>
      </w:r>
    </w:p>
    <w:p w14:paraId="0B20213D">
      <w:pPr>
        <w:widowControl/>
        <w:spacing w:line="360" w:lineRule="auto"/>
        <w:ind w:firstLine="482" w:firstLineChars="201"/>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符合性检查。依据</w:t>
      </w:r>
      <w:r>
        <w:rPr>
          <w:rFonts w:hint="eastAsia" w:ascii="宋体" w:hAnsi="宋体" w:cs="宋体"/>
          <w:color w:val="000000" w:themeColor="text1"/>
          <w:kern w:val="0"/>
          <w:sz w:val="24"/>
          <w:szCs w:val="24"/>
          <w:lang w:eastAsia="zh-CN"/>
          <w14:textFill>
            <w14:solidFill>
              <w14:schemeClr w14:val="tx1"/>
            </w14:solidFill>
          </w14:textFill>
        </w:rPr>
        <w:t>招标文件</w:t>
      </w:r>
      <w:r>
        <w:rPr>
          <w:rFonts w:hint="eastAsia" w:ascii="宋体" w:hAnsi="宋体" w:cs="宋体"/>
          <w:color w:val="000000" w:themeColor="text1"/>
          <w:kern w:val="0"/>
          <w:sz w:val="24"/>
          <w:szCs w:val="24"/>
          <w14:textFill>
            <w14:solidFill>
              <w14:schemeClr w14:val="tx1"/>
            </w14:solidFill>
          </w14:textFill>
        </w:rPr>
        <w:t>的规定，从投标文件的有效性、完整性和对</w:t>
      </w:r>
      <w:r>
        <w:rPr>
          <w:rFonts w:hint="eastAsia" w:ascii="宋体" w:hAnsi="宋体" w:cs="宋体"/>
          <w:color w:val="000000" w:themeColor="text1"/>
          <w:kern w:val="0"/>
          <w:sz w:val="24"/>
          <w:szCs w:val="24"/>
          <w:lang w:eastAsia="zh-CN"/>
          <w14:textFill>
            <w14:solidFill>
              <w14:schemeClr w14:val="tx1"/>
            </w14:solidFill>
          </w14:textFill>
        </w:rPr>
        <w:t>招标文件</w:t>
      </w:r>
      <w:r>
        <w:rPr>
          <w:rFonts w:hint="eastAsia" w:ascii="宋体" w:hAnsi="宋体" w:cs="宋体"/>
          <w:color w:val="000000" w:themeColor="text1"/>
          <w:kern w:val="0"/>
          <w:sz w:val="24"/>
          <w:szCs w:val="24"/>
          <w14:textFill>
            <w14:solidFill>
              <w14:schemeClr w14:val="tx1"/>
            </w14:solidFill>
          </w14:textFill>
        </w:rPr>
        <w:t>的响应程度进行审查，以确定是否对</w:t>
      </w:r>
      <w:r>
        <w:rPr>
          <w:rFonts w:hint="eastAsia" w:ascii="宋体" w:hAnsi="宋体" w:cs="宋体"/>
          <w:color w:val="000000" w:themeColor="text1"/>
          <w:kern w:val="0"/>
          <w:sz w:val="24"/>
          <w:szCs w:val="24"/>
          <w:lang w:eastAsia="zh-CN"/>
          <w14:textFill>
            <w14:solidFill>
              <w14:schemeClr w14:val="tx1"/>
            </w14:solidFill>
          </w14:textFill>
        </w:rPr>
        <w:t>招标文件</w:t>
      </w:r>
      <w:r>
        <w:rPr>
          <w:rFonts w:hint="eastAsia" w:ascii="宋体" w:hAnsi="宋体" w:cs="宋体"/>
          <w:color w:val="000000" w:themeColor="text1"/>
          <w:kern w:val="0"/>
          <w:sz w:val="24"/>
          <w:szCs w:val="24"/>
          <w14:textFill>
            <w14:solidFill>
              <w14:schemeClr w14:val="tx1"/>
            </w14:solidFill>
          </w14:textFill>
        </w:rPr>
        <w:t>的实质性要求作出响应。</w:t>
      </w:r>
    </w:p>
    <w:p w14:paraId="58330A0B">
      <w:pPr>
        <w:widowControl/>
        <w:spacing w:line="360" w:lineRule="auto"/>
        <w:ind w:firstLine="482" w:firstLineChars="201"/>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评审结果为“通过”或“未通过”，未通过资格性检查、符合性检查的投标单位按无</w:t>
      </w:r>
      <w:r>
        <w:rPr>
          <w:rFonts w:hint="eastAsia" w:ascii="宋体" w:hAnsi="宋体" w:cs="宋体"/>
          <w:color w:val="000000" w:themeColor="text1"/>
          <w:sz w:val="24"/>
          <w:szCs w:val="24"/>
          <w14:textFill>
            <w14:solidFill>
              <w14:schemeClr w14:val="tx1"/>
            </w14:solidFill>
          </w14:textFill>
        </w:rPr>
        <w:t>效投标处理。</w:t>
      </w:r>
    </w:p>
    <w:p w14:paraId="5F30CD36">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2.详细评审。分为投标报价、商务部分、技术部分。</w:t>
      </w:r>
      <w:r>
        <w:rPr>
          <w:rFonts w:hint="eastAsia" w:ascii="宋体" w:hAnsi="宋体" w:cs="宋体"/>
          <w:b/>
          <w:color w:val="000000" w:themeColor="text1"/>
          <w:sz w:val="24"/>
          <w:szCs w:val="24"/>
          <w14:textFill>
            <w14:solidFill>
              <w14:schemeClr w14:val="tx1"/>
            </w14:solidFill>
          </w14:textFill>
        </w:rPr>
        <w:t>（详见后附表二详细评审表）</w:t>
      </w:r>
    </w:p>
    <w:p w14:paraId="0B5C810C">
      <w:pPr>
        <w:widowControl/>
        <w:spacing w:line="360" w:lineRule="auto"/>
        <w:ind w:firstLine="482" w:firstLineChars="201"/>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评标委员会认为</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的报价明显低于其他通过符合性审查</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的报价，有可能影响产品质量或者不能诚信履约的，应当要求其在评标现场合理的时间内提供书面说明，必要时提交相关证明材料；</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不能证明其报价合理性的，评标委员会应当将其作为无效投标处理。</w:t>
      </w:r>
    </w:p>
    <w:p w14:paraId="392DD609">
      <w:pPr>
        <w:widowControl/>
        <w:spacing w:line="360" w:lineRule="auto"/>
        <w:ind w:firstLine="482" w:firstLineChars="201"/>
        <w:rPr>
          <w:rFonts w:ascii="宋体" w:hAnsi="宋体" w:cs="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评标结果按评审后得分由高到低顺序排列。得分相同的，按投标报价由低到高顺序排列。得分且投标报价相同的，</w:t>
      </w:r>
      <w:r>
        <w:rPr>
          <w:rFonts w:hint="eastAsia" w:ascii="宋体" w:hAnsi="宋体"/>
          <w:color w:val="000000" w:themeColor="text1"/>
          <w:sz w:val="24"/>
          <w:szCs w:val="24"/>
          <w14:textFill>
            <w14:solidFill>
              <w14:schemeClr w14:val="tx1"/>
            </w14:solidFill>
          </w14:textFill>
        </w:rPr>
        <w:t>不发达地区和少数民族地区</w:t>
      </w:r>
      <w:r>
        <w:rPr>
          <w:rFonts w:ascii="宋体" w:hAnsi="宋体" w:cs="Arial"/>
          <w:color w:val="000000" w:themeColor="text1"/>
          <w:sz w:val="24"/>
          <w:szCs w:val="24"/>
          <w14:textFill>
            <w14:solidFill>
              <w14:schemeClr w14:val="tx1"/>
            </w14:solidFill>
          </w14:textFill>
        </w:rPr>
        <w:t>企业</w:t>
      </w:r>
      <w:r>
        <w:rPr>
          <w:rFonts w:hint="eastAsia" w:ascii="宋体" w:hAnsi="宋体"/>
          <w:color w:val="000000" w:themeColor="text1"/>
          <w:sz w:val="24"/>
          <w:szCs w:val="24"/>
          <w14:textFill>
            <w14:solidFill>
              <w14:schemeClr w14:val="tx1"/>
            </w14:solidFill>
          </w14:textFill>
        </w:rPr>
        <w:t>优先，同等条件下按服务方案的优劣顺序排列。</w:t>
      </w:r>
    </w:p>
    <w:p w14:paraId="0B13A4F3">
      <w:pPr>
        <w:spacing w:line="360" w:lineRule="auto"/>
        <w:rPr>
          <w:rFonts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表一初审表：</w:t>
      </w:r>
    </w:p>
    <w:tbl>
      <w:tblPr>
        <w:tblStyle w:val="28"/>
        <w:tblW w:w="92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752"/>
        <w:gridCol w:w="6899"/>
      </w:tblGrid>
      <w:tr w14:paraId="7C89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593" w:type="dxa"/>
            <w:vMerge w:val="restart"/>
            <w:tcBorders>
              <w:top w:val="single" w:color="auto" w:sz="4" w:space="0"/>
              <w:left w:val="single" w:color="auto" w:sz="4" w:space="0"/>
              <w:right w:val="single" w:color="auto" w:sz="4" w:space="0"/>
            </w:tcBorders>
            <w:vAlign w:val="center"/>
          </w:tcPr>
          <w:p w14:paraId="0BE86709">
            <w:pPr>
              <w:widowControl/>
              <w:spacing w:line="280" w:lineRule="exact"/>
              <w:jc w:val="left"/>
              <w:rPr>
                <w:sz w:val="21"/>
                <w:szCs w:val="21"/>
              </w:rPr>
            </w:pPr>
            <w:r>
              <w:rPr>
                <w:rFonts w:hint="eastAsia"/>
                <w:sz w:val="21"/>
                <w:szCs w:val="21"/>
              </w:rPr>
              <w:t>形式性评审标准</w:t>
            </w:r>
          </w:p>
        </w:tc>
        <w:tc>
          <w:tcPr>
            <w:tcW w:w="1752" w:type="dxa"/>
            <w:tcBorders>
              <w:top w:val="single" w:color="auto" w:sz="4" w:space="0"/>
              <w:left w:val="single" w:color="auto" w:sz="4" w:space="0"/>
              <w:bottom w:val="single" w:color="auto" w:sz="4" w:space="0"/>
              <w:right w:val="single" w:color="auto" w:sz="4" w:space="0"/>
            </w:tcBorders>
            <w:vAlign w:val="center"/>
          </w:tcPr>
          <w:p w14:paraId="09B72CB5">
            <w:pPr>
              <w:widowControl/>
              <w:spacing w:line="280" w:lineRule="exact"/>
              <w:jc w:val="left"/>
              <w:rPr>
                <w:sz w:val="21"/>
                <w:szCs w:val="21"/>
              </w:rPr>
            </w:pPr>
            <w:r>
              <w:rPr>
                <w:rFonts w:hint="eastAsia"/>
                <w:sz w:val="21"/>
                <w:szCs w:val="21"/>
              </w:rPr>
              <w:t>投标人名称</w:t>
            </w:r>
          </w:p>
        </w:tc>
        <w:tc>
          <w:tcPr>
            <w:tcW w:w="6899" w:type="dxa"/>
            <w:tcBorders>
              <w:top w:val="single" w:color="auto" w:sz="4" w:space="0"/>
              <w:left w:val="single" w:color="auto" w:sz="4" w:space="0"/>
              <w:bottom w:val="single" w:color="auto" w:sz="4" w:space="0"/>
              <w:right w:val="single" w:color="auto" w:sz="4" w:space="0"/>
            </w:tcBorders>
            <w:vAlign w:val="center"/>
          </w:tcPr>
          <w:p w14:paraId="0EDB2585">
            <w:pPr>
              <w:widowControl/>
              <w:spacing w:line="280" w:lineRule="exact"/>
              <w:jc w:val="left"/>
              <w:rPr>
                <w:sz w:val="21"/>
                <w:szCs w:val="21"/>
              </w:rPr>
            </w:pPr>
            <w:r>
              <w:rPr>
                <w:rFonts w:hint="eastAsia"/>
                <w:sz w:val="21"/>
                <w:szCs w:val="21"/>
              </w:rPr>
              <w:t>与营业执照一致（投标文件须附复印件）。</w:t>
            </w:r>
          </w:p>
        </w:tc>
      </w:tr>
      <w:tr w14:paraId="4CD9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593" w:type="dxa"/>
            <w:vMerge w:val="continue"/>
            <w:tcBorders>
              <w:left w:val="single" w:color="auto" w:sz="4" w:space="0"/>
              <w:right w:val="single" w:color="auto" w:sz="4" w:space="0"/>
            </w:tcBorders>
            <w:vAlign w:val="center"/>
          </w:tcPr>
          <w:p w14:paraId="7B4C0B05">
            <w:pPr>
              <w:widowControl/>
              <w:spacing w:line="280" w:lineRule="exact"/>
              <w:jc w:val="left"/>
              <w:rPr>
                <w:rFonts w:hint="eastAsia"/>
                <w:sz w:val="21"/>
                <w:szCs w:val="21"/>
              </w:rPr>
            </w:pPr>
          </w:p>
        </w:tc>
        <w:tc>
          <w:tcPr>
            <w:tcW w:w="1752" w:type="dxa"/>
            <w:tcBorders>
              <w:top w:val="single" w:color="auto" w:sz="4" w:space="0"/>
              <w:left w:val="single" w:color="auto" w:sz="4" w:space="0"/>
              <w:bottom w:val="single" w:color="auto" w:sz="4" w:space="0"/>
              <w:right w:val="single" w:color="auto" w:sz="4" w:space="0"/>
            </w:tcBorders>
            <w:vAlign w:val="center"/>
          </w:tcPr>
          <w:p w14:paraId="570A9695">
            <w:pPr>
              <w:widowControl/>
              <w:spacing w:line="280" w:lineRule="exact"/>
              <w:jc w:val="left"/>
              <w:rPr>
                <w:rFonts w:hint="eastAsia"/>
                <w:sz w:val="21"/>
                <w:szCs w:val="21"/>
              </w:rPr>
            </w:pPr>
            <w:r>
              <w:rPr>
                <w:rFonts w:hint="eastAsia"/>
                <w:sz w:val="21"/>
                <w:szCs w:val="21"/>
              </w:rPr>
              <w:t>投标文件格式</w:t>
            </w:r>
          </w:p>
        </w:tc>
        <w:tc>
          <w:tcPr>
            <w:tcW w:w="6899" w:type="dxa"/>
            <w:tcBorders>
              <w:top w:val="single" w:color="auto" w:sz="4" w:space="0"/>
              <w:left w:val="single" w:color="auto" w:sz="4" w:space="0"/>
              <w:bottom w:val="single" w:color="auto" w:sz="4" w:space="0"/>
              <w:right w:val="single" w:color="auto" w:sz="4" w:space="0"/>
            </w:tcBorders>
            <w:vAlign w:val="center"/>
          </w:tcPr>
          <w:p w14:paraId="7EE6CE30">
            <w:pPr>
              <w:widowControl/>
              <w:spacing w:line="280" w:lineRule="exact"/>
              <w:jc w:val="left"/>
              <w:rPr>
                <w:rFonts w:hint="eastAsia"/>
                <w:sz w:val="21"/>
                <w:szCs w:val="21"/>
              </w:rPr>
            </w:pPr>
            <w:r>
              <w:rPr>
                <w:rFonts w:hint="eastAsia"/>
                <w:sz w:val="21"/>
                <w:szCs w:val="21"/>
              </w:rPr>
              <w:t>符合第七章“投标文件格式”的要求。</w:t>
            </w:r>
          </w:p>
        </w:tc>
      </w:tr>
      <w:tr w14:paraId="254B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593" w:type="dxa"/>
            <w:vMerge w:val="continue"/>
            <w:tcBorders>
              <w:left w:val="single" w:color="auto" w:sz="4" w:space="0"/>
              <w:right w:val="single" w:color="auto" w:sz="4" w:space="0"/>
            </w:tcBorders>
            <w:vAlign w:val="center"/>
          </w:tcPr>
          <w:p w14:paraId="0963F06A">
            <w:pPr>
              <w:widowControl/>
              <w:spacing w:line="280" w:lineRule="exact"/>
              <w:jc w:val="left"/>
              <w:rPr>
                <w:rFonts w:hint="eastAsia"/>
                <w:sz w:val="21"/>
                <w:szCs w:val="21"/>
              </w:rPr>
            </w:pPr>
          </w:p>
        </w:tc>
        <w:tc>
          <w:tcPr>
            <w:tcW w:w="1752" w:type="dxa"/>
            <w:tcBorders>
              <w:top w:val="single" w:color="auto" w:sz="4" w:space="0"/>
              <w:left w:val="single" w:color="auto" w:sz="4" w:space="0"/>
              <w:bottom w:val="single" w:color="auto" w:sz="4" w:space="0"/>
              <w:right w:val="single" w:color="auto" w:sz="4" w:space="0"/>
            </w:tcBorders>
            <w:vAlign w:val="center"/>
          </w:tcPr>
          <w:p w14:paraId="6DE4EBE0">
            <w:pPr>
              <w:widowControl/>
              <w:spacing w:line="280" w:lineRule="exact"/>
              <w:jc w:val="left"/>
              <w:rPr>
                <w:rFonts w:hint="eastAsia"/>
                <w:sz w:val="21"/>
                <w:szCs w:val="21"/>
              </w:rPr>
            </w:pPr>
            <w:r>
              <w:rPr>
                <w:rFonts w:hint="eastAsia"/>
                <w:sz w:val="21"/>
                <w:szCs w:val="21"/>
              </w:rPr>
              <w:t>报价唯一</w:t>
            </w:r>
          </w:p>
        </w:tc>
        <w:tc>
          <w:tcPr>
            <w:tcW w:w="6899" w:type="dxa"/>
            <w:tcBorders>
              <w:top w:val="single" w:color="auto" w:sz="4" w:space="0"/>
              <w:left w:val="single" w:color="auto" w:sz="4" w:space="0"/>
              <w:bottom w:val="single" w:color="auto" w:sz="4" w:space="0"/>
              <w:right w:val="single" w:color="auto" w:sz="4" w:space="0"/>
            </w:tcBorders>
            <w:vAlign w:val="center"/>
          </w:tcPr>
          <w:p w14:paraId="3EEA3BDC">
            <w:pPr>
              <w:widowControl/>
              <w:spacing w:line="280" w:lineRule="exact"/>
              <w:jc w:val="left"/>
              <w:rPr>
                <w:rFonts w:hint="eastAsia"/>
                <w:sz w:val="21"/>
                <w:szCs w:val="21"/>
              </w:rPr>
            </w:pPr>
            <w:r>
              <w:rPr>
                <w:rFonts w:hint="eastAsia"/>
                <w:sz w:val="21"/>
                <w:szCs w:val="21"/>
              </w:rPr>
              <w:t>只能有一个有效报价，且不超过</w:t>
            </w:r>
            <w:r>
              <w:rPr>
                <w:rFonts w:hint="eastAsia"/>
                <w:sz w:val="21"/>
                <w:szCs w:val="21"/>
                <w:lang w:val="en-US" w:eastAsia="zh-CN"/>
              </w:rPr>
              <w:t>采购预算</w:t>
            </w:r>
            <w:r>
              <w:rPr>
                <w:rFonts w:hint="eastAsia"/>
                <w:sz w:val="21"/>
                <w:szCs w:val="21"/>
              </w:rPr>
              <w:t>。</w:t>
            </w:r>
          </w:p>
        </w:tc>
      </w:tr>
      <w:tr w14:paraId="075D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593" w:type="dxa"/>
            <w:vMerge w:val="continue"/>
            <w:tcBorders>
              <w:left w:val="single" w:color="auto" w:sz="4" w:space="0"/>
              <w:right w:val="single" w:color="auto" w:sz="4" w:space="0"/>
            </w:tcBorders>
            <w:vAlign w:val="center"/>
          </w:tcPr>
          <w:p w14:paraId="539B54EF">
            <w:pPr>
              <w:widowControl/>
              <w:spacing w:line="280" w:lineRule="exact"/>
              <w:jc w:val="left"/>
              <w:rPr>
                <w:rFonts w:hint="eastAsia"/>
                <w:sz w:val="21"/>
                <w:szCs w:val="21"/>
              </w:rPr>
            </w:pPr>
          </w:p>
        </w:tc>
        <w:tc>
          <w:tcPr>
            <w:tcW w:w="1752" w:type="dxa"/>
            <w:tcBorders>
              <w:top w:val="single" w:color="auto" w:sz="4" w:space="0"/>
              <w:left w:val="single" w:color="auto" w:sz="4" w:space="0"/>
              <w:bottom w:val="single" w:color="auto" w:sz="4" w:space="0"/>
              <w:right w:val="single" w:color="auto" w:sz="4" w:space="0"/>
            </w:tcBorders>
            <w:vAlign w:val="center"/>
          </w:tcPr>
          <w:p w14:paraId="4EF3081A">
            <w:pPr>
              <w:widowControl/>
              <w:spacing w:line="280" w:lineRule="exact"/>
              <w:jc w:val="left"/>
              <w:rPr>
                <w:rFonts w:hint="eastAsia"/>
                <w:sz w:val="21"/>
                <w:szCs w:val="21"/>
              </w:rPr>
            </w:pPr>
            <w:r>
              <w:rPr>
                <w:rFonts w:hint="eastAsia"/>
                <w:sz w:val="21"/>
                <w:szCs w:val="21"/>
              </w:rPr>
              <w:t>签字、盖章</w:t>
            </w:r>
          </w:p>
        </w:tc>
        <w:tc>
          <w:tcPr>
            <w:tcW w:w="6899" w:type="dxa"/>
            <w:tcBorders>
              <w:top w:val="single" w:color="auto" w:sz="4" w:space="0"/>
              <w:left w:val="single" w:color="auto" w:sz="4" w:space="0"/>
              <w:bottom w:val="single" w:color="auto" w:sz="4" w:space="0"/>
              <w:right w:val="single" w:color="auto" w:sz="4" w:space="0"/>
            </w:tcBorders>
            <w:vAlign w:val="center"/>
          </w:tcPr>
          <w:p w14:paraId="3A3BD07F">
            <w:pPr>
              <w:widowControl/>
              <w:spacing w:line="280" w:lineRule="exact"/>
              <w:jc w:val="left"/>
              <w:rPr>
                <w:rFonts w:hint="eastAsia"/>
                <w:sz w:val="21"/>
                <w:szCs w:val="21"/>
              </w:rPr>
            </w:pPr>
            <w:r>
              <w:rPr>
                <w:rFonts w:hint="eastAsia"/>
                <w:sz w:val="21"/>
                <w:szCs w:val="21"/>
              </w:rPr>
              <w:t>符合第七章“投标文件格式”的要求。</w:t>
            </w:r>
          </w:p>
        </w:tc>
      </w:tr>
      <w:tr w14:paraId="1067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593" w:type="dxa"/>
            <w:vMerge w:val="continue"/>
            <w:tcBorders>
              <w:left w:val="single" w:color="auto" w:sz="4" w:space="0"/>
              <w:right w:val="single" w:color="auto" w:sz="4" w:space="0"/>
            </w:tcBorders>
            <w:vAlign w:val="center"/>
          </w:tcPr>
          <w:p w14:paraId="5A76BFCB">
            <w:pPr>
              <w:widowControl/>
              <w:spacing w:line="280" w:lineRule="exact"/>
              <w:jc w:val="left"/>
              <w:rPr>
                <w:rFonts w:hint="eastAsia"/>
                <w:sz w:val="21"/>
                <w:szCs w:val="21"/>
              </w:rPr>
            </w:pPr>
          </w:p>
        </w:tc>
        <w:tc>
          <w:tcPr>
            <w:tcW w:w="1752" w:type="dxa"/>
            <w:tcBorders>
              <w:top w:val="single" w:color="auto" w:sz="4" w:space="0"/>
              <w:left w:val="single" w:color="auto" w:sz="4" w:space="0"/>
              <w:bottom w:val="single" w:color="auto" w:sz="4" w:space="0"/>
              <w:right w:val="single" w:color="auto" w:sz="4" w:space="0"/>
            </w:tcBorders>
            <w:vAlign w:val="center"/>
          </w:tcPr>
          <w:p w14:paraId="35CAB77B">
            <w:pPr>
              <w:widowControl/>
              <w:spacing w:line="280" w:lineRule="exact"/>
              <w:jc w:val="left"/>
              <w:rPr>
                <w:rFonts w:hint="eastAsia"/>
                <w:sz w:val="21"/>
                <w:szCs w:val="21"/>
              </w:rPr>
            </w:pPr>
            <w:r>
              <w:rPr>
                <w:rFonts w:hint="eastAsia"/>
                <w:sz w:val="21"/>
                <w:szCs w:val="21"/>
              </w:rPr>
              <w:t>装订</w:t>
            </w:r>
          </w:p>
        </w:tc>
        <w:tc>
          <w:tcPr>
            <w:tcW w:w="6899" w:type="dxa"/>
            <w:tcBorders>
              <w:top w:val="single" w:color="auto" w:sz="4" w:space="0"/>
              <w:left w:val="single" w:color="auto" w:sz="4" w:space="0"/>
              <w:bottom w:val="single" w:color="auto" w:sz="4" w:space="0"/>
              <w:right w:val="single" w:color="auto" w:sz="4" w:space="0"/>
            </w:tcBorders>
            <w:vAlign w:val="center"/>
          </w:tcPr>
          <w:p w14:paraId="5297A2B6">
            <w:pPr>
              <w:widowControl/>
              <w:spacing w:line="280" w:lineRule="exact"/>
              <w:jc w:val="left"/>
              <w:rPr>
                <w:rFonts w:hint="eastAsia"/>
                <w:sz w:val="21"/>
                <w:szCs w:val="21"/>
              </w:rPr>
            </w:pPr>
            <w:r>
              <w:rPr>
                <w:rFonts w:hint="eastAsia"/>
                <w:sz w:val="21"/>
                <w:szCs w:val="21"/>
              </w:rPr>
              <w:t>可以分册装订。每册采用胶装方式左侧装订，装订应牢固、不易拆散和换页，不得采用活页夹等可随时拆换的方式装订，不得有零散页。</w:t>
            </w:r>
          </w:p>
        </w:tc>
      </w:tr>
      <w:tr w14:paraId="7052E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593" w:type="dxa"/>
            <w:vMerge w:val="continue"/>
            <w:tcBorders>
              <w:left w:val="single" w:color="auto" w:sz="4" w:space="0"/>
              <w:right w:val="single" w:color="auto" w:sz="4" w:space="0"/>
            </w:tcBorders>
            <w:vAlign w:val="center"/>
          </w:tcPr>
          <w:p w14:paraId="0EBBE313">
            <w:pPr>
              <w:widowControl/>
              <w:spacing w:line="280" w:lineRule="exact"/>
              <w:jc w:val="left"/>
              <w:rPr>
                <w:rFonts w:hint="eastAsia"/>
                <w:sz w:val="21"/>
                <w:szCs w:val="21"/>
              </w:rPr>
            </w:pPr>
          </w:p>
        </w:tc>
        <w:tc>
          <w:tcPr>
            <w:tcW w:w="1752" w:type="dxa"/>
            <w:tcBorders>
              <w:top w:val="single" w:color="auto" w:sz="4" w:space="0"/>
              <w:left w:val="single" w:color="auto" w:sz="4" w:space="0"/>
              <w:bottom w:val="single" w:color="auto" w:sz="4" w:space="0"/>
              <w:right w:val="single" w:color="auto" w:sz="4" w:space="0"/>
            </w:tcBorders>
            <w:vAlign w:val="center"/>
          </w:tcPr>
          <w:p w14:paraId="57F9A061">
            <w:pPr>
              <w:widowControl/>
              <w:spacing w:line="280" w:lineRule="exact"/>
              <w:jc w:val="left"/>
              <w:rPr>
                <w:rFonts w:hint="eastAsia"/>
                <w:sz w:val="21"/>
                <w:szCs w:val="21"/>
              </w:rPr>
            </w:pPr>
            <w:r>
              <w:rPr>
                <w:rFonts w:hint="eastAsia"/>
                <w:sz w:val="21"/>
                <w:szCs w:val="21"/>
              </w:rPr>
              <w:t>联合体投标人</w:t>
            </w:r>
          </w:p>
        </w:tc>
        <w:tc>
          <w:tcPr>
            <w:tcW w:w="6899" w:type="dxa"/>
            <w:tcBorders>
              <w:top w:val="single" w:color="auto" w:sz="4" w:space="0"/>
              <w:left w:val="single" w:color="auto" w:sz="4" w:space="0"/>
              <w:bottom w:val="single" w:color="auto" w:sz="4" w:space="0"/>
              <w:right w:val="single" w:color="auto" w:sz="4" w:space="0"/>
            </w:tcBorders>
            <w:vAlign w:val="center"/>
          </w:tcPr>
          <w:p w14:paraId="600D950A">
            <w:pPr>
              <w:widowControl/>
              <w:spacing w:line="280" w:lineRule="exact"/>
              <w:jc w:val="left"/>
              <w:rPr>
                <w:rFonts w:hint="eastAsia"/>
                <w:sz w:val="21"/>
                <w:szCs w:val="21"/>
              </w:rPr>
            </w:pPr>
            <w:r>
              <w:rPr>
                <w:rFonts w:hint="eastAsia"/>
                <w:sz w:val="21"/>
                <w:szCs w:val="21"/>
              </w:rPr>
              <w:t>本项目不接受联合体投标。</w:t>
            </w:r>
          </w:p>
        </w:tc>
      </w:tr>
      <w:tr w14:paraId="6AD59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593" w:type="dxa"/>
            <w:vMerge w:val="restart"/>
            <w:tcBorders>
              <w:top w:val="single" w:color="auto" w:sz="4" w:space="0"/>
              <w:left w:val="single" w:color="auto" w:sz="4" w:space="0"/>
              <w:right w:val="single" w:color="auto" w:sz="4" w:space="0"/>
            </w:tcBorders>
            <w:vAlign w:val="center"/>
          </w:tcPr>
          <w:p w14:paraId="6A6E5965">
            <w:pPr>
              <w:widowControl/>
              <w:spacing w:line="280" w:lineRule="exact"/>
              <w:jc w:val="left"/>
              <w:rPr>
                <w:rFonts w:hint="eastAsia"/>
                <w:sz w:val="21"/>
                <w:szCs w:val="21"/>
              </w:rPr>
            </w:pPr>
            <w:r>
              <w:rPr>
                <w:rFonts w:hint="eastAsia"/>
                <w:sz w:val="21"/>
                <w:szCs w:val="21"/>
              </w:rPr>
              <w:t>资格性评审标准</w:t>
            </w:r>
          </w:p>
          <w:p w14:paraId="714316AB">
            <w:pPr>
              <w:widowControl/>
              <w:spacing w:line="280" w:lineRule="exact"/>
              <w:jc w:val="left"/>
              <w:rPr>
                <w:rFonts w:hint="eastAsia"/>
                <w:sz w:val="21"/>
                <w:szCs w:val="21"/>
              </w:rPr>
            </w:pPr>
          </w:p>
        </w:tc>
        <w:tc>
          <w:tcPr>
            <w:tcW w:w="1752" w:type="dxa"/>
            <w:tcBorders>
              <w:top w:val="single" w:color="auto" w:sz="4" w:space="0"/>
              <w:left w:val="single" w:color="auto" w:sz="4" w:space="0"/>
              <w:bottom w:val="single" w:color="auto" w:sz="4" w:space="0"/>
              <w:right w:val="single" w:color="auto" w:sz="4" w:space="0"/>
            </w:tcBorders>
            <w:vAlign w:val="center"/>
          </w:tcPr>
          <w:p w14:paraId="233792C5">
            <w:pPr>
              <w:widowControl/>
              <w:spacing w:line="280" w:lineRule="exact"/>
              <w:jc w:val="left"/>
              <w:rPr>
                <w:rFonts w:hint="default"/>
                <w:sz w:val="21"/>
                <w:szCs w:val="21"/>
                <w:lang w:val="en-US" w:eastAsia="zh-CN"/>
              </w:rPr>
            </w:pPr>
            <w:r>
              <w:rPr>
                <w:rFonts w:hint="eastAsia"/>
                <w:sz w:val="21"/>
                <w:szCs w:val="21"/>
              </w:rPr>
              <w:t>营业执照</w:t>
            </w:r>
          </w:p>
        </w:tc>
        <w:tc>
          <w:tcPr>
            <w:tcW w:w="6899" w:type="dxa"/>
            <w:tcBorders>
              <w:top w:val="single" w:color="auto" w:sz="4" w:space="0"/>
              <w:left w:val="single" w:color="auto" w:sz="4" w:space="0"/>
              <w:bottom w:val="single" w:color="auto" w:sz="4" w:space="0"/>
              <w:right w:val="single" w:color="auto" w:sz="4" w:space="0"/>
            </w:tcBorders>
            <w:vAlign w:val="center"/>
          </w:tcPr>
          <w:p w14:paraId="28B3A500">
            <w:pPr>
              <w:widowControl/>
              <w:spacing w:line="280" w:lineRule="exact"/>
              <w:jc w:val="left"/>
              <w:rPr>
                <w:rFonts w:hint="eastAsia"/>
                <w:sz w:val="21"/>
                <w:szCs w:val="21"/>
              </w:rPr>
            </w:pPr>
            <w:r>
              <w:rPr>
                <w:rFonts w:hint="eastAsia"/>
                <w:sz w:val="21"/>
                <w:szCs w:val="21"/>
              </w:rPr>
              <w:t>供应商需</w:t>
            </w:r>
            <w:r>
              <w:rPr>
                <w:rFonts w:hint="eastAsia"/>
                <w:sz w:val="21"/>
                <w:szCs w:val="21"/>
                <w:lang w:val="en-US" w:eastAsia="zh-CN"/>
              </w:rPr>
              <w:t>具备有效的营业执照。</w:t>
            </w:r>
            <w:r>
              <w:rPr>
                <w:rFonts w:hint="eastAsia"/>
                <w:sz w:val="21"/>
                <w:szCs w:val="21"/>
                <w:lang w:eastAsia="zh-CN"/>
              </w:rPr>
              <w:t>（</w:t>
            </w:r>
            <w:r>
              <w:rPr>
                <w:rFonts w:hint="eastAsia"/>
                <w:sz w:val="21"/>
                <w:szCs w:val="21"/>
                <w:lang w:val="en-US" w:eastAsia="zh-CN"/>
              </w:rPr>
              <w:t>投标文件需附营业执照</w:t>
            </w:r>
            <w:r>
              <w:rPr>
                <w:rFonts w:hint="eastAsia"/>
                <w:sz w:val="21"/>
                <w:szCs w:val="21"/>
              </w:rPr>
              <w:t>副本</w:t>
            </w:r>
            <w:r>
              <w:rPr>
                <w:rFonts w:hint="eastAsia"/>
                <w:sz w:val="21"/>
                <w:szCs w:val="21"/>
                <w:lang w:val="en-US" w:eastAsia="zh-CN"/>
              </w:rPr>
              <w:t>复印</w:t>
            </w:r>
            <w:r>
              <w:rPr>
                <w:rFonts w:hint="eastAsia"/>
                <w:sz w:val="21"/>
                <w:szCs w:val="21"/>
              </w:rPr>
              <w:t>件</w:t>
            </w:r>
            <w:r>
              <w:rPr>
                <w:rFonts w:hint="eastAsia"/>
                <w:sz w:val="21"/>
                <w:szCs w:val="21"/>
                <w:lang w:eastAsia="zh-CN"/>
              </w:rPr>
              <w:t>）</w:t>
            </w:r>
          </w:p>
        </w:tc>
      </w:tr>
      <w:tr w14:paraId="464C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93" w:type="dxa"/>
            <w:vMerge w:val="continue"/>
            <w:tcBorders>
              <w:left w:val="single" w:color="auto" w:sz="4" w:space="0"/>
              <w:right w:val="single" w:color="auto" w:sz="4" w:space="0"/>
            </w:tcBorders>
            <w:vAlign w:val="center"/>
          </w:tcPr>
          <w:p w14:paraId="34FCA761">
            <w:pPr>
              <w:widowControl/>
              <w:spacing w:line="280" w:lineRule="exact"/>
              <w:jc w:val="left"/>
              <w:rPr>
                <w:rFonts w:hint="eastAsia"/>
                <w:sz w:val="21"/>
                <w:szCs w:val="21"/>
              </w:rPr>
            </w:pPr>
          </w:p>
        </w:tc>
        <w:tc>
          <w:tcPr>
            <w:tcW w:w="1752" w:type="dxa"/>
            <w:tcBorders>
              <w:top w:val="single" w:color="auto" w:sz="4" w:space="0"/>
              <w:left w:val="single" w:color="auto" w:sz="4" w:space="0"/>
              <w:bottom w:val="single" w:color="auto" w:sz="4" w:space="0"/>
              <w:right w:val="single" w:color="auto" w:sz="4" w:space="0"/>
            </w:tcBorders>
            <w:vAlign w:val="center"/>
          </w:tcPr>
          <w:p w14:paraId="2C0E8639">
            <w:pPr>
              <w:widowControl/>
              <w:spacing w:line="280" w:lineRule="exact"/>
              <w:jc w:val="left"/>
              <w:rPr>
                <w:rFonts w:hint="eastAsia"/>
                <w:sz w:val="21"/>
                <w:szCs w:val="21"/>
              </w:rPr>
            </w:pPr>
            <w:r>
              <w:rPr>
                <w:rFonts w:hint="eastAsia"/>
                <w:sz w:val="21"/>
                <w:szCs w:val="21"/>
              </w:rPr>
              <w:t>基本存款账户信息或基本账户开户许可证</w:t>
            </w:r>
          </w:p>
        </w:tc>
        <w:tc>
          <w:tcPr>
            <w:tcW w:w="6899" w:type="dxa"/>
            <w:tcBorders>
              <w:top w:val="single" w:color="auto" w:sz="4" w:space="0"/>
              <w:left w:val="single" w:color="auto" w:sz="4" w:space="0"/>
              <w:bottom w:val="single" w:color="auto" w:sz="4" w:space="0"/>
              <w:right w:val="single" w:color="auto" w:sz="4" w:space="0"/>
            </w:tcBorders>
            <w:vAlign w:val="center"/>
          </w:tcPr>
          <w:p w14:paraId="7DE80CE0">
            <w:pPr>
              <w:widowControl/>
              <w:spacing w:line="280" w:lineRule="exact"/>
              <w:jc w:val="left"/>
              <w:rPr>
                <w:rFonts w:hint="eastAsia"/>
                <w:sz w:val="21"/>
                <w:szCs w:val="21"/>
              </w:rPr>
            </w:pPr>
            <w:r>
              <w:rPr>
                <w:rFonts w:hint="eastAsia"/>
                <w:sz w:val="21"/>
                <w:szCs w:val="21"/>
              </w:rPr>
              <w:t>基本存款账户信息或基本帐户开户许可证（投标文件中须附复印件加盖公章）</w:t>
            </w:r>
          </w:p>
        </w:tc>
      </w:tr>
      <w:tr w14:paraId="15EE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593" w:type="dxa"/>
            <w:vMerge w:val="continue"/>
            <w:tcBorders>
              <w:left w:val="single" w:color="auto" w:sz="4" w:space="0"/>
              <w:right w:val="single" w:color="auto" w:sz="4" w:space="0"/>
            </w:tcBorders>
            <w:vAlign w:val="center"/>
          </w:tcPr>
          <w:p w14:paraId="6E3B8219">
            <w:pPr>
              <w:widowControl/>
              <w:spacing w:line="280" w:lineRule="exact"/>
              <w:jc w:val="left"/>
              <w:rPr>
                <w:rFonts w:hint="eastAsia"/>
                <w:sz w:val="21"/>
                <w:szCs w:val="21"/>
              </w:rPr>
            </w:pPr>
          </w:p>
        </w:tc>
        <w:tc>
          <w:tcPr>
            <w:tcW w:w="1752" w:type="dxa"/>
            <w:tcBorders>
              <w:top w:val="single" w:color="auto" w:sz="4" w:space="0"/>
              <w:left w:val="single" w:color="auto" w:sz="4" w:space="0"/>
              <w:bottom w:val="single" w:color="auto" w:sz="4" w:space="0"/>
              <w:right w:val="single" w:color="auto" w:sz="4" w:space="0"/>
            </w:tcBorders>
            <w:vAlign w:val="center"/>
          </w:tcPr>
          <w:p w14:paraId="79035410">
            <w:pPr>
              <w:widowControl/>
              <w:spacing w:line="280" w:lineRule="exact"/>
              <w:jc w:val="left"/>
              <w:rPr>
                <w:rFonts w:hint="eastAsia"/>
                <w:sz w:val="21"/>
                <w:szCs w:val="21"/>
              </w:rPr>
            </w:pPr>
            <w:r>
              <w:rPr>
                <w:rFonts w:hint="eastAsia"/>
                <w:sz w:val="21"/>
                <w:szCs w:val="21"/>
              </w:rPr>
              <w:t>参加采购活动前3年内，在经营活动中没有重大违法记录</w:t>
            </w:r>
          </w:p>
        </w:tc>
        <w:tc>
          <w:tcPr>
            <w:tcW w:w="6899" w:type="dxa"/>
            <w:tcBorders>
              <w:top w:val="single" w:color="auto" w:sz="4" w:space="0"/>
              <w:left w:val="single" w:color="auto" w:sz="4" w:space="0"/>
              <w:bottom w:val="single" w:color="auto" w:sz="4" w:space="0"/>
              <w:right w:val="single" w:color="auto" w:sz="4" w:space="0"/>
            </w:tcBorders>
            <w:vAlign w:val="center"/>
          </w:tcPr>
          <w:p w14:paraId="17C6595F">
            <w:pPr>
              <w:widowControl/>
              <w:spacing w:line="280" w:lineRule="exact"/>
              <w:jc w:val="left"/>
              <w:rPr>
                <w:rFonts w:hint="eastAsia"/>
                <w:sz w:val="21"/>
                <w:szCs w:val="21"/>
              </w:rPr>
            </w:pPr>
            <w:r>
              <w:rPr>
                <w:rFonts w:hint="eastAsia"/>
                <w:sz w:val="21"/>
                <w:szCs w:val="21"/>
              </w:rPr>
              <w:t>供应商参加采购前三年内在经营活动中没有重大违法记录书面声明；在“信用中国”网站(www.creditchina.gov.cn)未被列入有关违法违规纪录。（提供查询截图）</w:t>
            </w:r>
          </w:p>
        </w:tc>
      </w:tr>
      <w:tr w14:paraId="303F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 w:hRule="atLeast"/>
          <w:jc w:val="center"/>
        </w:trPr>
        <w:tc>
          <w:tcPr>
            <w:tcW w:w="593" w:type="dxa"/>
            <w:vMerge w:val="continue"/>
            <w:tcBorders>
              <w:left w:val="single" w:color="auto" w:sz="4" w:space="0"/>
              <w:right w:val="single" w:color="auto" w:sz="4" w:space="0"/>
            </w:tcBorders>
            <w:vAlign w:val="center"/>
          </w:tcPr>
          <w:p w14:paraId="5F0E9B2D">
            <w:pPr>
              <w:widowControl/>
              <w:spacing w:line="280" w:lineRule="exact"/>
              <w:jc w:val="left"/>
              <w:rPr>
                <w:rFonts w:hint="eastAsia"/>
                <w:sz w:val="21"/>
                <w:szCs w:val="21"/>
              </w:rPr>
            </w:pPr>
          </w:p>
        </w:tc>
        <w:tc>
          <w:tcPr>
            <w:tcW w:w="1752" w:type="dxa"/>
            <w:tcBorders>
              <w:top w:val="single" w:color="auto" w:sz="4" w:space="0"/>
              <w:left w:val="single" w:color="auto" w:sz="4" w:space="0"/>
              <w:bottom w:val="single" w:color="auto" w:sz="4" w:space="0"/>
              <w:right w:val="single" w:color="auto" w:sz="4" w:space="0"/>
            </w:tcBorders>
            <w:vAlign w:val="center"/>
          </w:tcPr>
          <w:p w14:paraId="36559ABA">
            <w:pPr>
              <w:widowControl/>
              <w:spacing w:line="280" w:lineRule="exact"/>
              <w:jc w:val="left"/>
              <w:rPr>
                <w:rFonts w:hint="eastAsia"/>
                <w:sz w:val="21"/>
                <w:szCs w:val="21"/>
              </w:rPr>
            </w:pPr>
            <w:r>
              <w:rPr>
                <w:rFonts w:hint="eastAsia"/>
                <w:sz w:val="21"/>
                <w:szCs w:val="21"/>
              </w:rPr>
              <w:t>财务状况</w:t>
            </w:r>
          </w:p>
        </w:tc>
        <w:tc>
          <w:tcPr>
            <w:tcW w:w="6899" w:type="dxa"/>
            <w:tcBorders>
              <w:top w:val="single" w:color="auto" w:sz="4" w:space="0"/>
              <w:left w:val="single" w:color="auto" w:sz="4" w:space="0"/>
              <w:bottom w:val="single" w:color="auto" w:sz="4" w:space="0"/>
              <w:right w:val="single" w:color="auto" w:sz="4" w:space="0"/>
            </w:tcBorders>
            <w:vAlign w:val="center"/>
          </w:tcPr>
          <w:p w14:paraId="67803503">
            <w:pPr>
              <w:widowControl/>
              <w:spacing w:line="280" w:lineRule="exact"/>
              <w:jc w:val="left"/>
              <w:rPr>
                <w:rFonts w:hint="eastAsia"/>
                <w:sz w:val="21"/>
                <w:szCs w:val="21"/>
                <w:lang w:eastAsia="zh-CN"/>
              </w:rPr>
            </w:pPr>
            <w:r>
              <w:rPr>
                <w:rFonts w:hint="eastAsia"/>
                <w:sz w:val="21"/>
                <w:szCs w:val="21"/>
              </w:rPr>
              <w:t>财务状况报告，供应商是法人的审查会计师事务所出具的近一年年度财务审计报告或基本开户银行近一年内出具的资信证明</w:t>
            </w:r>
            <w:r>
              <w:rPr>
                <w:rFonts w:hint="eastAsia"/>
                <w:sz w:val="21"/>
                <w:szCs w:val="21"/>
                <w:highlight w:val="none"/>
              </w:rPr>
              <w:t>（202</w:t>
            </w:r>
            <w:r>
              <w:rPr>
                <w:rFonts w:hint="eastAsia"/>
                <w:sz w:val="21"/>
                <w:szCs w:val="21"/>
                <w:highlight w:val="none"/>
                <w:lang w:val="en-US" w:eastAsia="zh-CN"/>
              </w:rPr>
              <w:t>6</w:t>
            </w:r>
            <w:r>
              <w:rPr>
                <w:rFonts w:hint="eastAsia"/>
                <w:sz w:val="21"/>
                <w:szCs w:val="21"/>
              </w:rPr>
              <w:t>年新成立的企业无需提供</w:t>
            </w:r>
            <w:r>
              <w:rPr>
                <w:rFonts w:hint="eastAsia"/>
                <w:sz w:val="21"/>
                <w:szCs w:val="21"/>
                <w:lang w:eastAsia="zh-CN"/>
              </w:rPr>
              <w:t>，</w:t>
            </w:r>
            <w:r>
              <w:rPr>
                <w:rFonts w:hint="eastAsia"/>
                <w:sz w:val="21"/>
                <w:szCs w:val="21"/>
              </w:rPr>
              <w:t>投标文件需附复印件）</w:t>
            </w:r>
            <w:r>
              <w:rPr>
                <w:rFonts w:hint="eastAsia"/>
                <w:sz w:val="21"/>
                <w:szCs w:val="21"/>
                <w:lang w:eastAsia="zh-CN"/>
              </w:rPr>
              <w:t>。</w:t>
            </w:r>
          </w:p>
        </w:tc>
      </w:tr>
      <w:tr w14:paraId="2B5BB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jc w:val="center"/>
        </w:trPr>
        <w:tc>
          <w:tcPr>
            <w:tcW w:w="593" w:type="dxa"/>
            <w:vMerge w:val="continue"/>
            <w:tcBorders>
              <w:left w:val="single" w:color="auto" w:sz="4" w:space="0"/>
              <w:right w:val="single" w:color="auto" w:sz="4" w:space="0"/>
            </w:tcBorders>
            <w:vAlign w:val="center"/>
          </w:tcPr>
          <w:p w14:paraId="4BF445A1">
            <w:pPr>
              <w:widowControl/>
              <w:spacing w:line="280" w:lineRule="exact"/>
              <w:jc w:val="left"/>
              <w:rPr>
                <w:rFonts w:hint="eastAsia"/>
                <w:sz w:val="21"/>
                <w:szCs w:val="21"/>
              </w:rPr>
            </w:pPr>
          </w:p>
        </w:tc>
        <w:tc>
          <w:tcPr>
            <w:tcW w:w="1752" w:type="dxa"/>
            <w:tcBorders>
              <w:top w:val="single" w:color="auto" w:sz="4" w:space="0"/>
              <w:left w:val="single" w:color="auto" w:sz="4" w:space="0"/>
              <w:bottom w:val="single" w:color="auto" w:sz="4" w:space="0"/>
              <w:right w:val="single" w:color="auto" w:sz="4" w:space="0"/>
            </w:tcBorders>
            <w:vAlign w:val="center"/>
          </w:tcPr>
          <w:p w14:paraId="581AC0CD">
            <w:pPr>
              <w:widowControl/>
              <w:spacing w:line="280" w:lineRule="exact"/>
              <w:jc w:val="left"/>
              <w:rPr>
                <w:rFonts w:hint="eastAsia"/>
                <w:sz w:val="21"/>
                <w:szCs w:val="21"/>
              </w:rPr>
            </w:pPr>
            <w:r>
              <w:rPr>
                <w:rFonts w:hint="eastAsia"/>
                <w:sz w:val="21"/>
                <w:szCs w:val="21"/>
                <w:lang w:val="en-US" w:eastAsia="zh-CN"/>
              </w:rPr>
              <w:t>有依法缴纳税收和社会保障资金的良好记录</w:t>
            </w:r>
          </w:p>
        </w:tc>
        <w:tc>
          <w:tcPr>
            <w:tcW w:w="6899" w:type="dxa"/>
            <w:tcBorders>
              <w:top w:val="single" w:color="auto" w:sz="4" w:space="0"/>
              <w:left w:val="single" w:color="auto" w:sz="4" w:space="0"/>
              <w:bottom w:val="single" w:color="auto" w:sz="4" w:space="0"/>
              <w:right w:val="single" w:color="auto" w:sz="4" w:space="0"/>
            </w:tcBorders>
            <w:vAlign w:val="center"/>
          </w:tcPr>
          <w:p w14:paraId="5428AF40">
            <w:pPr>
              <w:widowControl/>
              <w:spacing w:line="280" w:lineRule="exact"/>
              <w:jc w:val="left"/>
              <w:rPr>
                <w:rFonts w:hint="eastAsia"/>
                <w:sz w:val="21"/>
                <w:szCs w:val="21"/>
                <w:highlight w:val="none"/>
              </w:rPr>
            </w:pPr>
            <w:r>
              <w:rPr>
                <w:rFonts w:hint="eastAsia"/>
                <w:sz w:val="21"/>
                <w:szCs w:val="21"/>
                <w:highlight w:val="none"/>
                <w:lang w:val="en-US" w:eastAsia="zh-CN"/>
              </w:rPr>
              <w:t>1、</w:t>
            </w:r>
            <w:r>
              <w:rPr>
                <w:rFonts w:hint="eastAsia"/>
                <w:sz w:val="21"/>
                <w:szCs w:val="21"/>
                <w:highlight w:val="none"/>
              </w:rPr>
              <w:t>投标</w:t>
            </w:r>
            <w:r>
              <w:rPr>
                <w:rFonts w:hint="eastAsia"/>
                <w:sz w:val="21"/>
                <w:szCs w:val="21"/>
                <w:highlight w:val="none"/>
                <w:lang w:val="en-US" w:eastAsia="zh-CN"/>
              </w:rPr>
              <w:t>企业</w:t>
            </w:r>
            <w:r>
              <w:rPr>
                <w:rFonts w:hint="eastAsia"/>
                <w:sz w:val="21"/>
                <w:szCs w:val="21"/>
                <w:highlight w:val="none"/>
                <w:lang w:eastAsia="zh-CN"/>
              </w:rPr>
              <w:t>202</w:t>
            </w:r>
            <w:r>
              <w:rPr>
                <w:rFonts w:hint="eastAsia"/>
                <w:sz w:val="21"/>
                <w:szCs w:val="21"/>
                <w:highlight w:val="none"/>
                <w:lang w:val="en-US" w:eastAsia="zh-CN"/>
              </w:rPr>
              <w:t>6</w:t>
            </w:r>
            <w:r>
              <w:rPr>
                <w:rFonts w:hint="eastAsia"/>
                <w:sz w:val="21"/>
                <w:szCs w:val="21"/>
                <w:highlight w:val="none"/>
                <w:lang w:eastAsia="zh-CN"/>
              </w:rPr>
              <w:t>年1月</w:t>
            </w:r>
            <w:r>
              <w:rPr>
                <w:rFonts w:hint="eastAsia"/>
                <w:sz w:val="21"/>
                <w:szCs w:val="21"/>
                <w:highlight w:val="none"/>
              </w:rPr>
              <w:t>至开标之日内任意一个月的依法缴纳税收证明（以提供有效的纳税凭证为准，新注册成立的企业如无证明材料可提供相关主管部门出具的证明</w:t>
            </w:r>
            <w:r>
              <w:rPr>
                <w:rFonts w:hint="eastAsia"/>
                <w:sz w:val="21"/>
                <w:szCs w:val="21"/>
                <w:highlight w:val="none"/>
                <w:lang w:eastAsia="zh-CN"/>
              </w:rPr>
              <w:t>，</w:t>
            </w:r>
            <w:r>
              <w:rPr>
                <w:rFonts w:hint="eastAsia"/>
                <w:sz w:val="21"/>
                <w:szCs w:val="21"/>
                <w:highlight w:val="none"/>
              </w:rPr>
              <w:t>投标文件需附复印件）。</w:t>
            </w:r>
          </w:p>
          <w:p w14:paraId="69B6EC2A">
            <w:pPr>
              <w:widowControl/>
              <w:spacing w:line="280" w:lineRule="exact"/>
              <w:jc w:val="left"/>
              <w:rPr>
                <w:rFonts w:hint="eastAsia"/>
                <w:sz w:val="21"/>
                <w:szCs w:val="21"/>
              </w:rPr>
            </w:pPr>
            <w:r>
              <w:rPr>
                <w:rFonts w:hint="eastAsia"/>
                <w:sz w:val="21"/>
                <w:szCs w:val="21"/>
                <w:highlight w:val="none"/>
                <w:lang w:val="en-US" w:eastAsia="zh-CN"/>
              </w:rPr>
              <w:t>2、</w:t>
            </w:r>
            <w:r>
              <w:rPr>
                <w:rFonts w:hint="eastAsia"/>
                <w:sz w:val="21"/>
                <w:szCs w:val="21"/>
                <w:highlight w:val="none"/>
              </w:rPr>
              <w:t>投标企业</w:t>
            </w:r>
            <w:r>
              <w:rPr>
                <w:rFonts w:hint="eastAsia"/>
                <w:sz w:val="21"/>
                <w:szCs w:val="21"/>
                <w:highlight w:val="none"/>
                <w:lang w:eastAsia="zh-CN"/>
              </w:rPr>
              <w:t>202</w:t>
            </w:r>
            <w:r>
              <w:rPr>
                <w:rFonts w:hint="eastAsia"/>
                <w:sz w:val="21"/>
                <w:szCs w:val="21"/>
                <w:highlight w:val="none"/>
                <w:lang w:val="en-US" w:eastAsia="zh-CN"/>
              </w:rPr>
              <w:t>6</w:t>
            </w:r>
            <w:r>
              <w:rPr>
                <w:rFonts w:hint="eastAsia"/>
                <w:sz w:val="21"/>
                <w:szCs w:val="21"/>
                <w:highlight w:val="none"/>
                <w:lang w:eastAsia="zh-CN"/>
              </w:rPr>
              <w:t>年1月</w:t>
            </w:r>
            <w:r>
              <w:rPr>
                <w:rFonts w:hint="eastAsia"/>
                <w:sz w:val="21"/>
                <w:szCs w:val="21"/>
                <w:highlight w:val="none"/>
              </w:rPr>
              <w:t>至开标之日内任意一个月的为企业员工缴纳社保资金的凭证（以社保机构出具的缴纳纪录凭证或银行入账单为准</w:t>
            </w:r>
            <w:r>
              <w:rPr>
                <w:rFonts w:hint="eastAsia"/>
                <w:sz w:val="21"/>
                <w:szCs w:val="21"/>
                <w:highlight w:val="none"/>
                <w:lang w:eastAsia="zh-CN"/>
              </w:rPr>
              <w:t>，</w:t>
            </w:r>
            <w:r>
              <w:rPr>
                <w:rFonts w:hint="eastAsia"/>
                <w:sz w:val="21"/>
                <w:szCs w:val="21"/>
                <w:highlight w:val="none"/>
              </w:rPr>
              <w:t>投标文件需附复印件）。</w:t>
            </w:r>
          </w:p>
        </w:tc>
      </w:tr>
      <w:tr w14:paraId="0C79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jc w:val="center"/>
        </w:trPr>
        <w:tc>
          <w:tcPr>
            <w:tcW w:w="593" w:type="dxa"/>
            <w:vMerge w:val="continue"/>
            <w:tcBorders>
              <w:left w:val="single" w:color="auto" w:sz="4" w:space="0"/>
              <w:right w:val="single" w:color="auto" w:sz="4" w:space="0"/>
            </w:tcBorders>
            <w:vAlign w:val="center"/>
          </w:tcPr>
          <w:p w14:paraId="5FD15E05">
            <w:pPr>
              <w:widowControl/>
              <w:spacing w:line="280" w:lineRule="exact"/>
              <w:jc w:val="left"/>
              <w:rPr>
                <w:rFonts w:hint="eastAsia"/>
                <w:sz w:val="21"/>
                <w:szCs w:val="21"/>
              </w:rPr>
            </w:pPr>
          </w:p>
        </w:tc>
        <w:tc>
          <w:tcPr>
            <w:tcW w:w="1752" w:type="dxa"/>
            <w:tcBorders>
              <w:top w:val="single" w:color="auto" w:sz="4" w:space="0"/>
              <w:left w:val="single" w:color="auto" w:sz="4" w:space="0"/>
              <w:bottom w:val="single" w:color="auto" w:sz="4" w:space="0"/>
              <w:right w:val="single" w:color="auto" w:sz="4" w:space="0"/>
            </w:tcBorders>
            <w:vAlign w:val="center"/>
          </w:tcPr>
          <w:p w14:paraId="6E5B5C0F">
            <w:pPr>
              <w:widowControl/>
              <w:spacing w:line="280" w:lineRule="exact"/>
              <w:jc w:val="left"/>
              <w:rPr>
                <w:rFonts w:hint="eastAsia"/>
                <w:sz w:val="21"/>
                <w:szCs w:val="21"/>
              </w:rPr>
            </w:pPr>
            <w:r>
              <w:rPr>
                <w:rFonts w:hint="eastAsia"/>
                <w:sz w:val="21"/>
                <w:szCs w:val="21"/>
              </w:rPr>
              <w:t>“信用中国”截图</w:t>
            </w:r>
          </w:p>
        </w:tc>
        <w:tc>
          <w:tcPr>
            <w:tcW w:w="6899" w:type="dxa"/>
            <w:tcBorders>
              <w:top w:val="single" w:color="auto" w:sz="4" w:space="0"/>
              <w:left w:val="single" w:color="auto" w:sz="4" w:space="0"/>
              <w:bottom w:val="single" w:color="auto" w:sz="4" w:space="0"/>
              <w:right w:val="single" w:color="auto" w:sz="4" w:space="0"/>
            </w:tcBorders>
            <w:vAlign w:val="center"/>
          </w:tcPr>
          <w:p w14:paraId="726232A0">
            <w:pPr>
              <w:widowControl/>
              <w:spacing w:line="280" w:lineRule="exact"/>
              <w:jc w:val="left"/>
              <w:rPr>
                <w:rFonts w:hint="eastAsia"/>
                <w:sz w:val="21"/>
                <w:szCs w:val="21"/>
              </w:rPr>
            </w:pPr>
            <w:r>
              <w:rPr>
                <w:rFonts w:hint="eastAsia"/>
                <w:sz w:val="21"/>
                <w:szCs w:val="21"/>
              </w:rPr>
              <w:t>（1）登录“信用中国”网站（http://www.creditchina.gov.cn/），在搜索框中填写供应商全称，点击</w:t>
            </w:r>
            <w:r>
              <w:rPr>
                <w:rFonts w:hint="eastAsia"/>
                <w:sz w:val="21"/>
                <w:szCs w:val="21"/>
                <w:lang w:val="en-US" w:eastAsia="zh-CN"/>
              </w:rPr>
              <w:t>筛选内“失信被执行人”</w:t>
            </w:r>
            <w:r>
              <w:rPr>
                <w:rFonts w:hint="eastAsia"/>
                <w:sz w:val="21"/>
                <w:szCs w:val="21"/>
              </w:rPr>
              <w:t>进行截图。</w:t>
            </w:r>
          </w:p>
          <w:p w14:paraId="5B73BFFA">
            <w:pPr>
              <w:widowControl/>
              <w:spacing w:line="280" w:lineRule="exact"/>
              <w:jc w:val="left"/>
              <w:rPr>
                <w:rFonts w:hint="eastAsia"/>
                <w:sz w:val="21"/>
                <w:szCs w:val="21"/>
              </w:rPr>
            </w:pPr>
          </w:p>
        </w:tc>
      </w:tr>
      <w:tr w14:paraId="71C7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593" w:type="dxa"/>
            <w:vMerge w:val="restart"/>
            <w:tcBorders>
              <w:top w:val="single" w:color="auto" w:sz="4" w:space="0"/>
              <w:left w:val="single" w:color="auto" w:sz="4" w:space="0"/>
              <w:right w:val="single" w:color="auto" w:sz="4" w:space="0"/>
            </w:tcBorders>
            <w:vAlign w:val="center"/>
          </w:tcPr>
          <w:p w14:paraId="01D94695">
            <w:pPr>
              <w:widowControl/>
              <w:spacing w:line="280" w:lineRule="exact"/>
              <w:jc w:val="left"/>
              <w:rPr>
                <w:rFonts w:hint="eastAsia"/>
                <w:sz w:val="21"/>
                <w:szCs w:val="21"/>
              </w:rPr>
            </w:pPr>
            <w:r>
              <w:rPr>
                <w:rFonts w:hint="eastAsia"/>
                <w:sz w:val="21"/>
                <w:szCs w:val="21"/>
              </w:rPr>
              <w:t>符合性评审标准</w:t>
            </w:r>
          </w:p>
          <w:p w14:paraId="0B429692">
            <w:pPr>
              <w:widowControl/>
              <w:spacing w:line="280" w:lineRule="exact"/>
              <w:jc w:val="left"/>
              <w:rPr>
                <w:rFonts w:hint="eastAsia"/>
                <w:sz w:val="21"/>
                <w:szCs w:val="21"/>
              </w:rPr>
            </w:pPr>
          </w:p>
        </w:tc>
        <w:tc>
          <w:tcPr>
            <w:tcW w:w="1752" w:type="dxa"/>
            <w:tcBorders>
              <w:top w:val="single" w:color="auto" w:sz="4" w:space="0"/>
              <w:left w:val="single" w:color="auto" w:sz="4" w:space="0"/>
              <w:bottom w:val="single" w:color="auto" w:sz="4" w:space="0"/>
              <w:right w:val="single" w:color="auto" w:sz="4" w:space="0"/>
            </w:tcBorders>
            <w:vAlign w:val="center"/>
          </w:tcPr>
          <w:p w14:paraId="01276E38">
            <w:pPr>
              <w:widowControl/>
              <w:spacing w:line="280" w:lineRule="exact"/>
              <w:jc w:val="left"/>
              <w:rPr>
                <w:rFonts w:hint="eastAsia"/>
                <w:sz w:val="21"/>
                <w:szCs w:val="21"/>
              </w:rPr>
            </w:pPr>
            <w:r>
              <w:rPr>
                <w:rFonts w:hint="eastAsia"/>
                <w:sz w:val="21"/>
                <w:szCs w:val="21"/>
              </w:rPr>
              <w:t>投标承诺书及法人授权委托书</w:t>
            </w:r>
          </w:p>
        </w:tc>
        <w:tc>
          <w:tcPr>
            <w:tcW w:w="6899" w:type="dxa"/>
            <w:tcBorders>
              <w:top w:val="single" w:color="auto" w:sz="4" w:space="0"/>
              <w:left w:val="single" w:color="auto" w:sz="4" w:space="0"/>
              <w:bottom w:val="single" w:color="auto" w:sz="4" w:space="0"/>
              <w:right w:val="single" w:color="auto" w:sz="4" w:space="0"/>
            </w:tcBorders>
            <w:vAlign w:val="center"/>
          </w:tcPr>
          <w:p w14:paraId="727685CA">
            <w:pPr>
              <w:widowControl/>
              <w:spacing w:line="280" w:lineRule="exact"/>
              <w:jc w:val="left"/>
              <w:rPr>
                <w:rFonts w:hint="eastAsia"/>
                <w:sz w:val="21"/>
                <w:szCs w:val="21"/>
              </w:rPr>
            </w:pPr>
            <w:r>
              <w:rPr>
                <w:rFonts w:hint="eastAsia"/>
                <w:sz w:val="21"/>
                <w:szCs w:val="21"/>
              </w:rPr>
              <w:t>符合</w:t>
            </w:r>
            <w:r>
              <w:rPr>
                <w:rFonts w:hint="eastAsia"/>
                <w:sz w:val="21"/>
                <w:szCs w:val="21"/>
                <w:lang w:eastAsia="zh-CN"/>
              </w:rPr>
              <w:t>招标文件</w:t>
            </w:r>
            <w:r>
              <w:rPr>
                <w:rFonts w:hint="eastAsia"/>
                <w:sz w:val="21"/>
                <w:szCs w:val="21"/>
              </w:rPr>
              <w:t>要求。（格式、填写要求、签署、盖章、委托人身份等））</w:t>
            </w:r>
          </w:p>
        </w:tc>
      </w:tr>
      <w:tr w14:paraId="4857C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593" w:type="dxa"/>
            <w:vMerge w:val="continue"/>
            <w:tcBorders>
              <w:left w:val="single" w:color="auto" w:sz="4" w:space="0"/>
              <w:right w:val="single" w:color="auto" w:sz="4" w:space="0"/>
            </w:tcBorders>
            <w:vAlign w:val="center"/>
          </w:tcPr>
          <w:p w14:paraId="1DB975B4">
            <w:pPr>
              <w:widowControl/>
              <w:spacing w:line="280" w:lineRule="exact"/>
              <w:jc w:val="left"/>
              <w:rPr>
                <w:rFonts w:hint="eastAsia"/>
                <w:sz w:val="21"/>
                <w:szCs w:val="21"/>
              </w:rPr>
            </w:pPr>
          </w:p>
        </w:tc>
        <w:tc>
          <w:tcPr>
            <w:tcW w:w="1752" w:type="dxa"/>
            <w:tcBorders>
              <w:top w:val="single" w:color="auto" w:sz="4" w:space="0"/>
              <w:left w:val="single" w:color="auto" w:sz="4" w:space="0"/>
              <w:bottom w:val="single" w:color="auto" w:sz="4" w:space="0"/>
              <w:right w:val="single" w:color="auto" w:sz="4" w:space="0"/>
            </w:tcBorders>
            <w:vAlign w:val="center"/>
          </w:tcPr>
          <w:p w14:paraId="4867CD2B">
            <w:pPr>
              <w:widowControl/>
              <w:spacing w:line="280" w:lineRule="exact"/>
              <w:jc w:val="left"/>
              <w:rPr>
                <w:rFonts w:hint="eastAsia"/>
                <w:sz w:val="21"/>
                <w:szCs w:val="21"/>
              </w:rPr>
            </w:pPr>
            <w:r>
              <w:rPr>
                <w:rFonts w:hint="eastAsia"/>
                <w:sz w:val="21"/>
                <w:szCs w:val="21"/>
              </w:rPr>
              <w:t>开标一览表</w:t>
            </w:r>
          </w:p>
        </w:tc>
        <w:tc>
          <w:tcPr>
            <w:tcW w:w="6899" w:type="dxa"/>
            <w:tcBorders>
              <w:top w:val="single" w:color="auto" w:sz="4" w:space="0"/>
              <w:left w:val="single" w:color="auto" w:sz="4" w:space="0"/>
              <w:bottom w:val="single" w:color="auto" w:sz="4" w:space="0"/>
              <w:right w:val="single" w:color="auto" w:sz="4" w:space="0"/>
            </w:tcBorders>
            <w:vAlign w:val="center"/>
          </w:tcPr>
          <w:p w14:paraId="4C8B48CB">
            <w:pPr>
              <w:widowControl/>
              <w:spacing w:line="280" w:lineRule="exact"/>
              <w:jc w:val="left"/>
              <w:rPr>
                <w:rFonts w:hint="eastAsia"/>
                <w:sz w:val="21"/>
                <w:szCs w:val="21"/>
              </w:rPr>
            </w:pPr>
            <w:r>
              <w:rPr>
                <w:rFonts w:hint="eastAsia"/>
                <w:sz w:val="21"/>
                <w:szCs w:val="21"/>
              </w:rPr>
              <w:t>符合</w:t>
            </w:r>
            <w:r>
              <w:rPr>
                <w:rFonts w:hint="eastAsia"/>
                <w:sz w:val="21"/>
                <w:szCs w:val="21"/>
                <w:lang w:eastAsia="zh-CN"/>
              </w:rPr>
              <w:t>招标文件</w:t>
            </w:r>
            <w:r>
              <w:rPr>
                <w:rFonts w:hint="eastAsia"/>
                <w:sz w:val="21"/>
                <w:szCs w:val="21"/>
              </w:rPr>
              <w:t>要求。（格式、填写要求、签署、盖章等）</w:t>
            </w:r>
          </w:p>
        </w:tc>
      </w:tr>
      <w:tr w14:paraId="58CAC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4" w:hRule="atLeast"/>
          <w:jc w:val="center"/>
        </w:trPr>
        <w:tc>
          <w:tcPr>
            <w:tcW w:w="593" w:type="dxa"/>
            <w:vMerge w:val="continue"/>
            <w:tcBorders>
              <w:left w:val="single" w:color="auto" w:sz="4" w:space="0"/>
              <w:right w:val="single" w:color="auto" w:sz="4" w:space="0"/>
            </w:tcBorders>
            <w:vAlign w:val="center"/>
          </w:tcPr>
          <w:p w14:paraId="367C2E6E">
            <w:pPr>
              <w:widowControl/>
              <w:spacing w:line="280" w:lineRule="exact"/>
              <w:jc w:val="left"/>
              <w:rPr>
                <w:rFonts w:hint="eastAsia"/>
                <w:sz w:val="21"/>
                <w:szCs w:val="21"/>
              </w:rPr>
            </w:pPr>
          </w:p>
        </w:tc>
        <w:tc>
          <w:tcPr>
            <w:tcW w:w="1752" w:type="dxa"/>
            <w:tcBorders>
              <w:top w:val="single" w:color="auto" w:sz="4" w:space="0"/>
              <w:left w:val="single" w:color="auto" w:sz="4" w:space="0"/>
              <w:bottom w:val="single" w:color="auto" w:sz="4" w:space="0"/>
              <w:right w:val="single" w:color="auto" w:sz="4" w:space="0"/>
            </w:tcBorders>
            <w:vAlign w:val="center"/>
          </w:tcPr>
          <w:p w14:paraId="331F855C">
            <w:pPr>
              <w:widowControl/>
              <w:spacing w:line="280" w:lineRule="exact"/>
              <w:jc w:val="left"/>
              <w:rPr>
                <w:rFonts w:hint="eastAsia"/>
                <w:sz w:val="21"/>
                <w:szCs w:val="21"/>
              </w:rPr>
            </w:pPr>
            <w:r>
              <w:rPr>
                <w:rFonts w:hint="eastAsia"/>
                <w:sz w:val="21"/>
                <w:szCs w:val="21"/>
              </w:rPr>
              <w:t>投标文件规范性、符合性</w:t>
            </w:r>
          </w:p>
        </w:tc>
        <w:tc>
          <w:tcPr>
            <w:tcW w:w="6899" w:type="dxa"/>
            <w:tcBorders>
              <w:top w:val="single" w:color="auto" w:sz="4" w:space="0"/>
              <w:left w:val="single" w:color="auto" w:sz="4" w:space="0"/>
              <w:bottom w:val="single" w:color="auto" w:sz="4" w:space="0"/>
              <w:right w:val="single" w:color="auto" w:sz="4" w:space="0"/>
            </w:tcBorders>
            <w:vAlign w:val="center"/>
          </w:tcPr>
          <w:p w14:paraId="673EA44F">
            <w:pPr>
              <w:widowControl/>
              <w:spacing w:line="280" w:lineRule="exact"/>
              <w:jc w:val="left"/>
              <w:rPr>
                <w:rFonts w:hint="eastAsia"/>
                <w:sz w:val="21"/>
                <w:szCs w:val="21"/>
              </w:rPr>
            </w:pPr>
            <w:r>
              <w:rPr>
                <w:rFonts w:hint="eastAsia"/>
                <w:sz w:val="21"/>
                <w:szCs w:val="21"/>
              </w:rPr>
              <w:t>投标文件的编制、密封、装订、签署、盖章、涂改、删除、插字、公章使用等符合</w:t>
            </w:r>
            <w:r>
              <w:rPr>
                <w:rFonts w:hint="eastAsia"/>
                <w:sz w:val="21"/>
                <w:szCs w:val="21"/>
                <w:lang w:eastAsia="zh-CN"/>
              </w:rPr>
              <w:t>招标文件</w:t>
            </w:r>
            <w:r>
              <w:rPr>
                <w:rFonts w:hint="eastAsia"/>
                <w:sz w:val="21"/>
                <w:szCs w:val="21"/>
              </w:rPr>
              <w:t>要求；投标文件的格式、文字、目录、页码等符合</w:t>
            </w:r>
            <w:r>
              <w:rPr>
                <w:rFonts w:hint="eastAsia"/>
                <w:sz w:val="21"/>
                <w:szCs w:val="21"/>
                <w:lang w:eastAsia="zh-CN"/>
              </w:rPr>
              <w:t>招标文件</w:t>
            </w:r>
            <w:r>
              <w:rPr>
                <w:rFonts w:hint="eastAsia"/>
                <w:sz w:val="21"/>
                <w:szCs w:val="21"/>
              </w:rPr>
              <w:t>要求或对投标无实质性影响。</w:t>
            </w:r>
          </w:p>
        </w:tc>
      </w:tr>
      <w:tr w14:paraId="3262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593" w:type="dxa"/>
            <w:vMerge w:val="continue"/>
            <w:tcBorders>
              <w:left w:val="single" w:color="auto" w:sz="4" w:space="0"/>
              <w:right w:val="single" w:color="auto" w:sz="4" w:space="0"/>
            </w:tcBorders>
            <w:vAlign w:val="center"/>
          </w:tcPr>
          <w:p w14:paraId="1895945C">
            <w:pPr>
              <w:widowControl/>
              <w:spacing w:line="280" w:lineRule="exact"/>
              <w:jc w:val="left"/>
              <w:rPr>
                <w:rFonts w:hint="eastAsia"/>
                <w:sz w:val="21"/>
                <w:szCs w:val="21"/>
              </w:rPr>
            </w:pPr>
          </w:p>
        </w:tc>
        <w:tc>
          <w:tcPr>
            <w:tcW w:w="1752" w:type="dxa"/>
            <w:tcBorders>
              <w:top w:val="single" w:color="auto" w:sz="4" w:space="0"/>
              <w:left w:val="single" w:color="auto" w:sz="4" w:space="0"/>
              <w:bottom w:val="single" w:color="auto" w:sz="4" w:space="0"/>
              <w:right w:val="single" w:color="auto" w:sz="4" w:space="0"/>
            </w:tcBorders>
            <w:vAlign w:val="center"/>
          </w:tcPr>
          <w:p w14:paraId="0EA1B299">
            <w:pPr>
              <w:widowControl/>
              <w:spacing w:line="280" w:lineRule="exact"/>
              <w:jc w:val="left"/>
              <w:rPr>
                <w:rFonts w:hint="eastAsia"/>
                <w:sz w:val="21"/>
                <w:szCs w:val="21"/>
              </w:rPr>
            </w:pPr>
            <w:r>
              <w:rPr>
                <w:rFonts w:hint="eastAsia"/>
                <w:sz w:val="21"/>
                <w:szCs w:val="21"/>
              </w:rPr>
              <w:t>投标有效期</w:t>
            </w:r>
          </w:p>
        </w:tc>
        <w:tc>
          <w:tcPr>
            <w:tcW w:w="6899" w:type="dxa"/>
            <w:tcBorders>
              <w:top w:val="single" w:color="auto" w:sz="4" w:space="0"/>
              <w:left w:val="single" w:color="auto" w:sz="4" w:space="0"/>
              <w:bottom w:val="single" w:color="auto" w:sz="4" w:space="0"/>
              <w:right w:val="single" w:color="auto" w:sz="4" w:space="0"/>
            </w:tcBorders>
            <w:vAlign w:val="center"/>
          </w:tcPr>
          <w:p w14:paraId="68938273">
            <w:pPr>
              <w:widowControl/>
              <w:spacing w:line="280" w:lineRule="exact"/>
              <w:jc w:val="left"/>
              <w:rPr>
                <w:rFonts w:hint="eastAsia"/>
                <w:sz w:val="21"/>
                <w:szCs w:val="21"/>
              </w:rPr>
            </w:pPr>
            <w:r>
              <w:rPr>
                <w:rFonts w:hint="eastAsia"/>
                <w:sz w:val="21"/>
                <w:szCs w:val="21"/>
              </w:rPr>
              <w:t>满足</w:t>
            </w:r>
            <w:r>
              <w:rPr>
                <w:rFonts w:hint="eastAsia"/>
                <w:sz w:val="21"/>
                <w:szCs w:val="21"/>
                <w:lang w:eastAsia="zh-CN"/>
              </w:rPr>
              <w:t>招标文件</w:t>
            </w:r>
            <w:r>
              <w:rPr>
                <w:rFonts w:hint="eastAsia"/>
                <w:sz w:val="21"/>
                <w:szCs w:val="21"/>
              </w:rPr>
              <w:t>要求。</w:t>
            </w:r>
          </w:p>
        </w:tc>
      </w:tr>
      <w:tr w14:paraId="436B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593" w:type="dxa"/>
            <w:vMerge w:val="continue"/>
            <w:tcBorders>
              <w:left w:val="single" w:color="auto" w:sz="4" w:space="0"/>
              <w:right w:val="single" w:color="auto" w:sz="4" w:space="0"/>
            </w:tcBorders>
            <w:vAlign w:val="center"/>
          </w:tcPr>
          <w:p w14:paraId="4AD18652">
            <w:pPr>
              <w:widowControl/>
              <w:spacing w:line="280" w:lineRule="exact"/>
              <w:jc w:val="left"/>
              <w:rPr>
                <w:rFonts w:hint="eastAsia"/>
                <w:sz w:val="21"/>
                <w:szCs w:val="21"/>
              </w:rPr>
            </w:pPr>
          </w:p>
        </w:tc>
        <w:tc>
          <w:tcPr>
            <w:tcW w:w="1752" w:type="dxa"/>
            <w:tcBorders>
              <w:top w:val="single" w:color="auto" w:sz="4" w:space="0"/>
              <w:left w:val="single" w:color="auto" w:sz="4" w:space="0"/>
              <w:bottom w:val="single" w:color="auto" w:sz="4" w:space="0"/>
              <w:right w:val="single" w:color="auto" w:sz="4" w:space="0"/>
            </w:tcBorders>
            <w:vAlign w:val="center"/>
          </w:tcPr>
          <w:p w14:paraId="2BB0D7BB">
            <w:pPr>
              <w:widowControl/>
              <w:spacing w:line="280" w:lineRule="exact"/>
              <w:jc w:val="left"/>
              <w:rPr>
                <w:rFonts w:hint="eastAsia"/>
                <w:sz w:val="21"/>
                <w:szCs w:val="21"/>
              </w:rPr>
            </w:pPr>
            <w:r>
              <w:rPr>
                <w:rFonts w:hint="eastAsia"/>
                <w:sz w:val="21"/>
                <w:szCs w:val="21"/>
              </w:rPr>
              <w:t>主要商务条款</w:t>
            </w:r>
          </w:p>
        </w:tc>
        <w:tc>
          <w:tcPr>
            <w:tcW w:w="6899" w:type="dxa"/>
            <w:tcBorders>
              <w:top w:val="single" w:color="auto" w:sz="4" w:space="0"/>
              <w:left w:val="single" w:color="auto" w:sz="4" w:space="0"/>
              <w:bottom w:val="single" w:color="auto" w:sz="4" w:space="0"/>
              <w:right w:val="single" w:color="auto" w:sz="4" w:space="0"/>
            </w:tcBorders>
            <w:vAlign w:val="center"/>
          </w:tcPr>
          <w:p w14:paraId="1BB60453">
            <w:pPr>
              <w:widowControl/>
              <w:spacing w:line="280" w:lineRule="exact"/>
              <w:jc w:val="left"/>
              <w:rPr>
                <w:rFonts w:hint="eastAsia"/>
                <w:sz w:val="21"/>
                <w:szCs w:val="21"/>
              </w:rPr>
            </w:pPr>
            <w:r>
              <w:rPr>
                <w:rFonts w:hint="eastAsia"/>
                <w:sz w:val="21"/>
                <w:szCs w:val="21"/>
              </w:rPr>
              <w:t>满足</w:t>
            </w:r>
            <w:r>
              <w:rPr>
                <w:rFonts w:hint="eastAsia"/>
                <w:sz w:val="21"/>
                <w:szCs w:val="21"/>
                <w:lang w:eastAsia="zh-CN"/>
              </w:rPr>
              <w:t>招标文件</w:t>
            </w:r>
            <w:r>
              <w:rPr>
                <w:rFonts w:hint="eastAsia"/>
                <w:sz w:val="21"/>
                <w:szCs w:val="21"/>
              </w:rPr>
              <w:t>关于</w:t>
            </w:r>
            <w:r>
              <w:rPr>
                <w:rFonts w:hint="eastAsia"/>
                <w:sz w:val="21"/>
                <w:szCs w:val="21"/>
                <w:lang w:eastAsia="zh-CN"/>
              </w:rPr>
              <w:t>工期</w:t>
            </w:r>
            <w:r>
              <w:rPr>
                <w:rFonts w:hint="eastAsia"/>
                <w:sz w:val="21"/>
                <w:szCs w:val="21"/>
              </w:rPr>
              <w:t>、</w:t>
            </w:r>
            <w:r>
              <w:rPr>
                <w:rFonts w:hint="eastAsia"/>
                <w:sz w:val="21"/>
                <w:szCs w:val="21"/>
                <w:lang w:eastAsia="zh-CN"/>
              </w:rPr>
              <w:t>建设地点</w:t>
            </w:r>
            <w:r>
              <w:rPr>
                <w:rFonts w:hint="eastAsia"/>
                <w:sz w:val="21"/>
                <w:szCs w:val="21"/>
              </w:rPr>
              <w:t>、采购预算等要求。</w:t>
            </w:r>
          </w:p>
        </w:tc>
      </w:tr>
      <w:tr w14:paraId="36AC1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593" w:type="dxa"/>
            <w:vMerge w:val="continue"/>
            <w:tcBorders>
              <w:left w:val="single" w:color="auto" w:sz="4" w:space="0"/>
              <w:right w:val="single" w:color="auto" w:sz="4" w:space="0"/>
            </w:tcBorders>
            <w:vAlign w:val="center"/>
          </w:tcPr>
          <w:p w14:paraId="78A20097">
            <w:pPr>
              <w:widowControl/>
              <w:spacing w:line="280" w:lineRule="exact"/>
              <w:jc w:val="left"/>
              <w:rPr>
                <w:rFonts w:hint="eastAsia"/>
                <w:sz w:val="21"/>
                <w:szCs w:val="21"/>
              </w:rPr>
            </w:pPr>
          </w:p>
        </w:tc>
        <w:tc>
          <w:tcPr>
            <w:tcW w:w="1752" w:type="dxa"/>
            <w:tcBorders>
              <w:top w:val="single" w:color="auto" w:sz="4" w:space="0"/>
              <w:left w:val="single" w:color="auto" w:sz="4" w:space="0"/>
              <w:bottom w:val="single" w:color="auto" w:sz="4" w:space="0"/>
              <w:right w:val="single" w:color="auto" w:sz="4" w:space="0"/>
            </w:tcBorders>
            <w:vAlign w:val="center"/>
          </w:tcPr>
          <w:p w14:paraId="409F27BD">
            <w:pPr>
              <w:widowControl/>
              <w:spacing w:line="280" w:lineRule="exact"/>
              <w:jc w:val="left"/>
              <w:rPr>
                <w:rFonts w:hint="eastAsia"/>
                <w:sz w:val="21"/>
                <w:szCs w:val="21"/>
              </w:rPr>
            </w:pPr>
            <w:r>
              <w:rPr>
                <w:rFonts w:hint="eastAsia"/>
                <w:sz w:val="21"/>
                <w:szCs w:val="21"/>
              </w:rPr>
              <w:t>附加条件</w:t>
            </w:r>
          </w:p>
        </w:tc>
        <w:tc>
          <w:tcPr>
            <w:tcW w:w="6899" w:type="dxa"/>
            <w:tcBorders>
              <w:top w:val="single" w:color="auto" w:sz="4" w:space="0"/>
              <w:left w:val="single" w:color="auto" w:sz="4" w:space="0"/>
              <w:bottom w:val="single" w:color="auto" w:sz="4" w:space="0"/>
              <w:right w:val="single" w:color="auto" w:sz="4" w:space="0"/>
            </w:tcBorders>
            <w:vAlign w:val="center"/>
          </w:tcPr>
          <w:p w14:paraId="5FFE8F10">
            <w:pPr>
              <w:widowControl/>
              <w:spacing w:line="280" w:lineRule="exact"/>
              <w:jc w:val="left"/>
              <w:rPr>
                <w:rFonts w:hint="eastAsia"/>
                <w:sz w:val="21"/>
                <w:szCs w:val="21"/>
              </w:rPr>
            </w:pPr>
            <w:r>
              <w:rPr>
                <w:rFonts w:hint="eastAsia"/>
                <w:sz w:val="21"/>
                <w:szCs w:val="21"/>
              </w:rPr>
              <w:t>投标文件中不含采购人不能接受的附加条件。</w:t>
            </w:r>
          </w:p>
        </w:tc>
      </w:tr>
      <w:tr w14:paraId="53AE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593" w:type="dxa"/>
            <w:vMerge w:val="continue"/>
            <w:tcBorders>
              <w:left w:val="single" w:color="auto" w:sz="4" w:space="0"/>
              <w:bottom w:val="single" w:color="auto" w:sz="4" w:space="0"/>
              <w:right w:val="single" w:color="auto" w:sz="4" w:space="0"/>
            </w:tcBorders>
            <w:vAlign w:val="center"/>
          </w:tcPr>
          <w:p w14:paraId="230A1E85">
            <w:pPr>
              <w:widowControl/>
              <w:spacing w:line="280" w:lineRule="exact"/>
              <w:jc w:val="left"/>
              <w:rPr>
                <w:rFonts w:hint="eastAsia"/>
                <w:sz w:val="21"/>
                <w:szCs w:val="21"/>
              </w:rPr>
            </w:pPr>
          </w:p>
        </w:tc>
        <w:tc>
          <w:tcPr>
            <w:tcW w:w="1752" w:type="dxa"/>
            <w:tcBorders>
              <w:top w:val="single" w:color="auto" w:sz="4" w:space="0"/>
              <w:left w:val="single" w:color="auto" w:sz="4" w:space="0"/>
              <w:bottom w:val="single" w:color="auto" w:sz="4" w:space="0"/>
              <w:right w:val="single" w:color="auto" w:sz="4" w:space="0"/>
            </w:tcBorders>
            <w:vAlign w:val="center"/>
          </w:tcPr>
          <w:p w14:paraId="3B568AA9">
            <w:pPr>
              <w:widowControl/>
              <w:spacing w:line="280" w:lineRule="exact"/>
              <w:jc w:val="left"/>
              <w:rPr>
                <w:rFonts w:hint="eastAsia"/>
                <w:sz w:val="21"/>
                <w:szCs w:val="21"/>
              </w:rPr>
            </w:pPr>
            <w:r>
              <w:rPr>
                <w:rFonts w:hint="eastAsia"/>
                <w:sz w:val="21"/>
                <w:szCs w:val="21"/>
              </w:rPr>
              <w:t>投标报价</w:t>
            </w:r>
          </w:p>
        </w:tc>
        <w:tc>
          <w:tcPr>
            <w:tcW w:w="6899" w:type="dxa"/>
            <w:tcBorders>
              <w:top w:val="single" w:color="auto" w:sz="4" w:space="0"/>
              <w:left w:val="single" w:color="auto" w:sz="4" w:space="0"/>
              <w:right w:val="single" w:color="auto" w:sz="4" w:space="0"/>
            </w:tcBorders>
            <w:vAlign w:val="center"/>
          </w:tcPr>
          <w:p w14:paraId="2C830DA2">
            <w:pPr>
              <w:widowControl/>
              <w:spacing w:line="280" w:lineRule="exact"/>
              <w:jc w:val="left"/>
              <w:rPr>
                <w:rFonts w:hint="eastAsia"/>
                <w:sz w:val="21"/>
                <w:szCs w:val="21"/>
              </w:rPr>
            </w:pPr>
            <w:r>
              <w:rPr>
                <w:rFonts w:hint="eastAsia"/>
                <w:sz w:val="21"/>
                <w:szCs w:val="21"/>
              </w:rPr>
              <w:t>未超过采购预算、报价合理、符合</w:t>
            </w:r>
            <w:r>
              <w:rPr>
                <w:rFonts w:hint="eastAsia"/>
                <w:sz w:val="21"/>
                <w:szCs w:val="21"/>
                <w:lang w:val="en-US" w:eastAsia="zh-CN"/>
              </w:rPr>
              <w:t>招标文件</w:t>
            </w:r>
            <w:r>
              <w:rPr>
                <w:rFonts w:hint="eastAsia"/>
                <w:sz w:val="21"/>
                <w:szCs w:val="21"/>
              </w:rPr>
              <w:t>要求。</w:t>
            </w:r>
          </w:p>
        </w:tc>
      </w:tr>
    </w:tbl>
    <w:p w14:paraId="7836B0D3">
      <w:pPr>
        <w:widowControl/>
        <w:spacing w:line="280" w:lineRule="exact"/>
        <w:jc w:val="left"/>
        <w:rPr>
          <w:rFonts w:hint="eastAsia"/>
          <w:sz w:val="21"/>
          <w:szCs w:val="21"/>
        </w:rPr>
      </w:pPr>
    </w:p>
    <w:p w14:paraId="16B4ACEB">
      <w:pPr>
        <w:spacing w:line="360" w:lineRule="auto"/>
        <w:rPr>
          <w:rFonts w:hint="eastAsia"/>
        </w:rPr>
      </w:pPr>
      <w:r>
        <w:rPr>
          <w:rFonts w:hint="eastAsia" w:ascii="宋体" w:hAnsi="宋体" w:cs="宋体"/>
          <w:b/>
          <w:color w:val="000000" w:themeColor="text1"/>
          <w:kern w:val="0"/>
          <w:sz w:val="24"/>
          <w:szCs w:val="24"/>
          <w14:textFill>
            <w14:solidFill>
              <w14:schemeClr w14:val="tx1"/>
            </w14:solidFill>
          </w14:textFill>
        </w:rPr>
        <w:t>表二详细评审表：</w:t>
      </w:r>
    </w:p>
    <w:tbl>
      <w:tblPr>
        <w:tblStyle w:val="28"/>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5"/>
        <w:gridCol w:w="2311"/>
        <w:gridCol w:w="5972"/>
      </w:tblGrid>
      <w:tr w14:paraId="2FDF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3656" w:type="dxa"/>
            <w:gridSpan w:val="2"/>
            <w:tcBorders>
              <w:top w:val="single" w:color="auto" w:sz="4" w:space="0"/>
              <w:left w:val="single" w:color="auto" w:sz="4" w:space="0"/>
              <w:bottom w:val="single" w:color="auto" w:sz="4" w:space="0"/>
              <w:right w:val="single" w:color="auto" w:sz="4" w:space="0"/>
            </w:tcBorders>
            <w:noWrap w:val="0"/>
            <w:vAlign w:val="center"/>
          </w:tcPr>
          <w:p w14:paraId="3A44A8E4">
            <w:pPr>
              <w:spacing w:line="240" w:lineRule="auto"/>
              <w:jc w:val="center"/>
              <w:rPr>
                <w:rFonts w:ascii="宋体" w:hAnsi="宋体"/>
                <w:color w:val="000000"/>
                <w:sz w:val="24"/>
                <w:szCs w:val="24"/>
              </w:rPr>
            </w:pPr>
            <w:r>
              <w:rPr>
                <w:rFonts w:hint="eastAsia" w:ascii="宋体" w:hAnsi="宋体"/>
                <w:color w:val="000000"/>
                <w:sz w:val="24"/>
                <w:szCs w:val="24"/>
              </w:rPr>
              <w:t>评审因素</w:t>
            </w:r>
          </w:p>
        </w:tc>
        <w:tc>
          <w:tcPr>
            <w:tcW w:w="5972" w:type="dxa"/>
            <w:tcBorders>
              <w:top w:val="single" w:color="auto" w:sz="4" w:space="0"/>
              <w:left w:val="single" w:color="auto" w:sz="4" w:space="0"/>
              <w:bottom w:val="single" w:color="auto" w:sz="4" w:space="0"/>
              <w:right w:val="single" w:color="auto" w:sz="4" w:space="0"/>
            </w:tcBorders>
            <w:noWrap w:val="0"/>
            <w:vAlign w:val="center"/>
          </w:tcPr>
          <w:p w14:paraId="3E096BEC">
            <w:pPr>
              <w:spacing w:line="240" w:lineRule="auto"/>
              <w:jc w:val="center"/>
              <w:rPr>
                <w:rFonts w:ascii="宋体" w:hAnsi="宋体"/>
                <w:color w:val="000000"/>
                <w:sz w:val="24"/>
                <w:szCs w:val="24"/>
              </w:rPr>
            </w:pPr>
            <w:r>
              <w:rPr>
                <w:rFonts w:hint="eastAsia" w:ascii="宋体" w:hAnsi="宋体"/>
                <w:color w:val="000000"/>
                <w:sz w:val="24"/>
                <w:szCs w:val="24"/>
              </w:rPr>
              <w:t>评分标准</w:t>
            </w:r>
          </w:p>
        </w:tc>
      </w:tr>
      <w:tr w14:paraId="60C7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3656" w:type="dxa"/>
            <w:gridSpan w:val="2"/>
            <w:tcBorders>
              <w:top w:val="single" w:color="auto" w:sz="4" w:space="0"/>
              <w:left w:val="single" w:color="auto" w:sz="4" w:space="0"/>
              <w:bottom w:val="single" w:color="auto" w:sz="4" w:space="0"/>
              <w:right w:val="single" w:color="auto" w:sz="4" w:space="0"/>
            </w:tcBorders>
            <w:noWrap w:val="0"/>
            <w:vAlign w:val="center"/>
          </w:tcPr>
          <w:p w14:paraId="3915E29C">
            <w:pPr>
              <w:spacing w:line="240" w:lineRule="auto"/>
              <w:jc w:val="center"/>
              <w:rPr>
                <w:rFonts w:ascii="宋体" w:hAnsi="宋体"/>
                <w:color w:val="000000"/>
                <w:sz w:val="24"/>
                <w:szCs w:val="24"/>
              </w:rPr>
            </w:pPr>
            <w:r>
              <w:rPr>
                <w:rFonts w:hint="eastAsia" w:ascii="宋体" w:hAnsi="宋体"/>
                <w:color w:val="000000"/>
                <w:sz w:val="24"/>
                <w:szCs w:val="24"/>
              </w:rPr>
              <w:t>分值构成</w:t>
            </w:r>
          </w:p>
        </w:tc>
        <w:tc>
          <w:tcPr>
            <w:tcW w:w="5972" w:type="dxa"/>
            <w:tcBorders>
              <w:top w:val="single" w:color="auto" w:sz="4" w:space="0"/>
              <w:left w:val="single" w:color="auto" w:sz="4" w:space="0"/>
              <w:bottom w:val="single" w:color="auto" w:sz="4" w:space="0"/>
              <w:right w:val="single" w:color="auto" w:sz="4" w:space="0"/>
            </w:tcBorders>
            <w:noWrap w:val="0"/>
            <w:vAlign w:val="center"/>
          </w:tcPr>
          <w:p w14:paraId="02AE2F01">
            <w:pPr>
              <w:spacing w:line="240" w:lineRule="auto"/>
              <w:jc w:val="left"/>
              <w:rPr>
                <w:rFonts w:ascii="宋体" w:hAnsi="宋体"/>
                <w:color w:val="000000"/>
                <w:sz w:val="24"/>
                <w:szCs w:val="24"/>
              </w:rPr>
            </w:pPr>
            <w:r>
              <w:rPr>
                <w:rFonts w:hint="eastAsia" w:ascii="宋体" w:hAnsi="宋体"/>
                <w:color w:val="000000"/>
                <w:sz w:val="24"/>
                <w:szCs w:val="24"/>
              </w:rPr>
              <w:t>1、报价得分</w:t>
            </w:r>
            <w:r>
              <w:rPr>
                <w:rFonts w:hint="eastAsia" w:ascii="宋体" w:hAnsi="宋体"/>
                <w:color w:val="000000"/>
                <w:sz w:val="24"/>
                <w:szCs w:val="24"/>
                <w:lang w:val="en-US" w:eastAsia="zh-CN"/>
              </w:rPr>
              <w:t>30</w:t>
            </w:r>
            <w:r>
              <w:rPr>
                <w:rFonts w:hint="eastAsia" w:ascii="宋体" w:hAnsi="宋体"/>
                <w:color w:val="000000"/>
                <w:sz w:val="24"/>
                <w:szCs w:val="24"/>
              </w:rPr>
              <w:t>分</w:t>
            </w:r>
          </w:p>
          <w:p w14:paraId="41A11CA6">
            <w:pPr>
              <w:spacing w:line="240" w:lineRule="auto"/>
              <w:jc w:val="left"/>
              <w:rPr>
                <w:rFonts w:hint="eastAsia" w:ascii="宋体" w:hAnsi="宋体" w:eastAsia="宋体"/>
                <w:color w:val="000000"/>
                <w:sz w:val="24"/>
                <w:szCs w:val="24"/>
                <w:lang w:val="en-US" w:eastAsia="zh-CN"/>
              </w:rPr>
            </w:pPr>
            <w:r>
              <w:rPr>
                <w:rFonts w:hint="eastAsia" w:ascii="宋体" w:hAnsi="宋体"/>
                <w:color w:val="000000"/>
                <w:sz w:val="24"/>
                <w:szCs w:val="24"/>
              </w:rPr>
              <w:t>2、商务部分</w:t>
            </w:r>
            <w:r>
              <w:rPr>
                <w:rFonts w:hint="eastAsia" w:ascii="宋体" w:hAnsi="宋体"/>
                <w:color w:val="000000"/>
                <w:sz w:val="24"/>
                <w:szCs w:val="24"/>
                <w:lang w:val="en-US" w:eastAsia="zh-CN"/>
              </w:rPr>
              <w:t>20</w:t>
            </w:r>
            <w:r>
              <w:rPr>
                <w:rFonts w:hint="eastAsia" w:ascii="宋体" w:hAnsi="宋体"/>
                <w:color w:val="000000"/>
                <w:sz w:val="24"/>
                <w:szCs w:val="24"/>
              </w:rPr>
              <w:t>分</w:t>
            </w:r>
          </w:p>
          <w:p w14:paraId="71F92FE4">
            <w:pPr>
              <w:spacing w:line="240" w:lineRule="auto"/>
              <w:jc w:val="left"/>
              <w:rPr>
                <w:rFonts w:ascii="宋体" w:hAnsi="宋体"/>
                <w:color w:val="000000"/>
                <w:sz w:val="24"/>
                <w:szCs w:val="24"/>
              </w:rPr>
            </w:pPr>
            <w:r>
              <w:rPr>
                <w:rFonts w:hint="eastAsia" w:ascii="宋体" w:hAnsi="宋体"/>
                <w:color w:val="000000"/>
                <w:sz w:val="24"/>
                <w:szCs w:val="24"/>
              </w:rPr>
              <w:t>3、技术部分</w:t>
            </w:r>
            <w:r>
              <w:rPr>
                <w:rFonts w:hint="eastAsia" w:ascii="宋体" w:hAnsi="宋体"/>
                <w:color w:val="000000"/>
                <w:sz w:val="24"/>
                <w:szCs w:val="24"/>
                <w:lang w:val="en-US" w:eastAsia="zh-CN"/>
              </w:rPr>
              <w:t>50</w:t>
            </w:r>
            <w:r>
              <w:rPr>
                <w:rFonts w:hint="eastAsia" w:ascii="宋体" w:hAnsi="宋体"/>
                <w:color w:val="000000"/>
                <w:sz w:val="24"/>
                <w:szCs w:val="24"/>
              </w:rPr>
              <w:t>分</w:t>
            </w:r>
          </w:p>
        </w:tc>
      </w:tr>
      <w:tr w14:paraId="2B63F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6E1BBB9D">
            <w:pPr>
              <w:spacing w:line="240" w:lineRule="auto"/>
              <w:jc w:val="center"/>
              <w:rPr>
                <w:rFonts w:hint="eastAsia" w:ascii="宋体" w:hAnsi="宋体" w:eastAsia="宋体"/>
                <w:color w:val="000000"/>
                <w:sz w:val="24"/>
                <w:szCs w:val="24"/>
                <w:lang w:eastAsia="zh-CN"/>
              </w:rPr>
            </w:pPr>
            <w:r>
              <w:rPr>
                <w:rFonts w:hint="eastAsia" w:ascii="宋体" w:hAnsi="宋体"/>
                <w:color w:val="000000"/>
                <w:sz w:val="24"/>
                <w:szCs w:val="24"/>
              </w:rPr>
              <w:t>投标报</w:t>
            </w:r>
            <w:r>
              <w:rPr>
                <w:rFonts w:hint="eastAsia" w:ascii="宋体" w:hAnsi="宋体"/>
                <w:color w:val="000000"/>
                <w:sz w:val="24"/>
                <w:szCs w:val="24"/>
                <w:lang w:val="en-US" w:eastAsia="zh-CN"/>
              </w:rPr>
              <w:t>价</w:t>
            </w:r>
            <w:r>
              <w:rPr>
                <w:rFonts w:hint="eastAsia" w:ascii="宋体" w:hAnsi="宋体"/>
                <w:color w:val="000000"/>
                <w:sz w:val="24"/>
                <w:szCs w:val="24"/>
                <w:lang w:eastAsia="zh-CN"/>
              </w:rPr>
              <w:t>（</w:t>
            </w:r>
            <w:r>
              <w:rPr>
                <w:rFonts w:hint="eastAsia" w:ascii="宋体" w:hAnsi="宋体"/>
                <w:color w:val="000000"/>
                <w:sz w:val="24"/>
                <w:szCs w:val="24"/>
                <w:lang w:val="en-US" w:eastAsia="zh-CN"/>
              </w:rPr>
              <w:t>35分</w:t>
            </w:r>
            <w:r>
              <w:rPr>
                <w:rFonts w:hint="eastAsia" w:ascii="宋体" w:hAnsi="宋体"/>
                <w:color w:val="000000"/>
                <w:sz w:val="24"/>
                <w:szCs w:val="24"/>
                <w:lang w:eastAsia="zh-CN"/>
              </w:rPr>
              <w:t>）</w:t>
            </w:r>
          </w:p>
        </w:tc>
        <w:tc>
          <w:tcPr>
            <w:tcW w:w="2311" w:type="dxa"/>
            <w:tcBorders>
              <w:top w:val="single" w:color="auto" w:sz="4" w:space="0"/>
              <w:left w:val="single" w:color="auto" w:sz="4" w:space="0"/>
              <w:bottom w:val="single" w:color="auto" w:sz="4" w:space="0"/>
              <w:right w:val="single" w:color="auto" w:sz="4" w:space="0"/>
            </w:tcBorders>
            <w:noWrap w:val="0"/>
            <w:vAlign w:val="center"/>
          </w:tcPr>
          <w:p w14:paraId="6F5711C4">
            <w:pPr>
              <w:spacing w:line="240" w:lineRule="auto"/>
              <w:jc w:val="center"/>
              <w:rPr>
                <w:rFonts w:ascii="宋体" w:hAnsi="宋体"/>
                <w:color w:val="000000"/>
                <w:sz w:val="24"/>
                <w:szCs w:val="24"/>
              </w:rPr>
            </w:pPr>
            <w:r>
              <w:rPr>
                <w:rFonts w:hint="eastAsia" w:ascii="宋体" w:hAnsi="宋体"/>
                <w:color w:val="000000"/>
                <w:sz w:val="24"/>
                <w:szCs w:val="24"/>
              </w:rPr>
              <w:t>评标基准价确定方法</w:t>
            </w:r>
          </w:p>
        </w:tc>
        <w:tc>
          <w:tcPr>
            <w:tcW w:w="5972" w:type="dxa"/>
            <w:tcBorders>
              <w:top w:val="single" w:color="auto" w:sz="4" w:space="0"/>
              <w:left w:val="single" w:color="auto" w:sz="4" w:space="0"/>
              <w:bottom w:val="single" w:color="auto" w:sz="4" w:space="0"/>
              <w:right w:val="single" w:color="auto" w:sz="4" w:space="0"/>
            </w:tcBorders>
            <w:noWrap w:val="0"/>
            <w:vAlign w:val="center"/>
          </w:tcPr>
          <w:p w14:paraId="2B4F6D1E">
            <w:pPr>
              <w:spacing w:line="240" w:lineRule="auto"/>
              <w:jc w:val="left"/>
              <w:rPr>
                <w:rFonts w:hint="default" w:ascii="宋体" w:hAnsi="宋体" w:eastAsia="宋体"/>
                <w:color w:val="000000"/>
                <w:sz w:val="24"/>
                <w:szCs w:val="24"/>
                <w:lang w:val="en-US" w:eastAsia="zh-CN"/>
              </w:rPr>
            </w:pPr>
          </w:p>
        </w:tc>
      </w:tr>
      <w:tr w14:paraId="244B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DB842EB">
            <w:pPr>
              <w:widowControl/>
              <w:spacing w:line="240" w:lineRule="auto"/>
              <w:jc w:val="center"/>
              <w:rPr>
                <w:rFonts w:ascii="宋体" w:hAnsi="宋体"/>
                <w:color w:val="000000"/>
                <w:sz w:val="24"/>
                <w:szCs w:val="24"/>
              </w:rPr>
            </w:pPr>
          </w:p>
        </w:tc>
        <w:tc>
          <w:tcPr>
            <w:tcW w:w="2311" w:type="dxa"/>
            <w:tcBorders>
              <w:top w:val="single" w:color="auto" w:sz="4" w:space="0"/>
              <w:left w:val="single" w:color="auto" w:sz="4" w:space="0"/>
              <w:bottom w:val="single" w:color="auto" w:sz="4" w:space="0"/>
              <w:right w:val="single" w:color="auto" w:sz="4" w:space="0"/>
            </w:tcBorders>
            <w:noWrap w:val="0"/>
            <w:vAlign w:val="center"/>
          </w:tcPr>
          <w:p w14:paraId="04DABA94">
            <w:pPr>
              <w:spacing w:line="240" w:lineRule="auto"/>
              <w:jc w:val="center"/>
              <w:rPr>
                <w:rFonts w:ascii="宋体" w:hAnsi="宋体"/>
                <w:color w:val="000000"/>
                <w:sz w:val="24"/>
                <w:szCs w:val="24"/>
              </w:rPr>
            </w:pPr>
            <w:r>
              <w:rPr>
                <w:rFonts w:hint="eastAsia" w:ascii="宋体" w:hAnsi="宋体"/>
                <w:color w:val="000000"/>
                <w:sz w:val="24"/>
                <w:szCs w:val="24"/>
              </w:rPr>
              <w:t>投标报价（</w:t>
            </w:r>
            <w:r>
              <w:rPr>
                <w:rFonts w:hint="eastAsia" w:ascii="宋体" w:hAnsi="宋体"/>
                <w:color w:val="000000"/>
                <w:sz w:val="24"/>
                <w:szCs w:val="24"/>
                <w:lang w:val="en-US" w:eastAsia="zh-CN"/>
              </w:rPr>
              <w:t>35</w:t>
            </w:r>
            <w:r>
              <w:rPr>
                <w:rFonts w:hint="eastAsia" w:ascii="宋体" w:hAnsi="宋体"/>
                <w:color w:val="000000"/>
                <w:sz w:val="24"/>
                <w:szCs w:val="24"/>
              </w:rPr>
              <w:t>分）</w:t>
            </w:r>
          </w:p>
        </w:tc>
        <w:tc>
          <w:tcPr>
            <w:tcW w:w="5972" w:type="dxa"/>
            <w:tcBorders>
              <w:top w:val="single" w:color="auto" w:sz="4" w:space="0"/>
              <w:left w:val="single" w:color="auto" w:sz="4" w:space="0"/>
              <w:bottom w:val="single" w:color="auto" w:sz="4" w:space="0"/>
              <w:right w:val="single" w:color="auto" w:sz="4" w:space="0"/>
            </w:tcBorders>
            <w:noWrap w:val="0"/>
            <w:vAlign w:val="center"/>
          </w:tcPr>
          <w:p w14:paraId="1B464AEE">
            <w:pPr>
              <w:spacing w:line="240" w:lineRule="auto"/>
              <w:jc w:val="both"/>
              <w:rPr>
                <w:rFonts w:hint="default" w:ascii="宋体" w:hAnsi="宋体" w:eastAsia="宋体"/>
                <w:color w:val="000000"/>
                <w:sz w:val="24"/>
                <w:szCs w:val="24"/>
                <w:lang w:val="en-US" w:eastAsia="zh-CN"/>
              </w:rPr>
            </w:pPr>
          </w:p>
        </w:tc>
      </w:tr>
      <w:tr w14:paraId="1BE64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jc w:val="center"/>
        </w:trPr>
        <w:tc>
          <w:tcPr>
            <w:tcW w:w="0" w:type="auto"/>
            <w:vMerge w:val="restart"/>
            <w:tcBorders>
              <w:top w:val="single" w:color="auto" w:sz="4" w:space="0"/>
              <w:left w:val="single" w:color="auto" w:sz="4" w:space="0"/>
              <w:right w:val="single" w:color="auto" w:sz="4" w:space="0"/>
            </w:tcBorders>
            <w:noWrap w:val="0"/>
            <w:vAlign w:val="center"/>
          </w:tcPr>
          <w:p w14:paraId="2759D8A1">
            <w:pPr>
              <w:spacing w:line="240" w:lineRule="auto"/>
              <w:jc w:val="center"/>
              <w:rPr>
                <w:rFonts w:hint="eastAsia" w:ascii="宋体" w:hAnsi="宋体" w:eastAsia="宋体" w:cs="Times New Roman"/>
                <w:color w:val="000000"/>
                <w:sz w:val="24"/>
                <w:szCs w:val="24"/>
                <w:lang w:val="en-US" w:eastAsia="zh-CN"/>
              </w:rPr>
            </w:pPr>
            <w:bookmarkStart w:id="21" w:name="OLE_LINK3" w:colFirst="1" w:colLast="2"/>
            <w:r>
              <w:rPr>
                <w:rFonts w:hint="eastAsia" w:ascii="宋体" w:hAnsi="宋体" w:eastAsia="宋体" w:cs="Times New Roman"/>
                <w:color w:val="000000"/>
                <w:sz w:val="24"/>
                <w:szCs w:val="24"/>
                <w:lang w:val="en-US" w:eastAsia="zh-CN"/>
              </w:rPr>
              <w:t>商务部分（</w:t>
            </w:r>
            <w:r>
              <w:rPr>
                <w:rFonts w:hint="eastAsia" w:ascii="宋体" w:hAnsi="宋体" w:cs="Times New Roman"/>
                <w:color w:val="000000"/>
                <w:sz w:val="24"/>
                <w:szCs w:val="24"/>
                <w:lang w:val="en-US" w:eastAsia="zh-CN"/>
              </w:rPr>
              <w:t>15</w:t>
            </w:r>
            <w:r>
              <w:rPr>
                <w:rFonts w:hint="eastAsia" w:ascii="宋体" w:hAnsi="宋体" w:eastAsia="宋体" w:cs="Times New Roman"/>
                <w:color w:val="000000"/>
                <w:sz w:val="24"/>
                <w:szCs w:val="24"/>
                <w:lang w:val="en-US" w:eastAsia="zh-CN"/>
              </w:rPr>
              <w:t>分）</w:t>
            </w:r>
          </w:p>
        </w:tc>
        <w:tc>
          <w:tcPr>
            <w:tcW w:w="2311" w:type="dxa"/>
            <w:tcBorders>
              <w:top w:val="single" w:color="auto" w:sz="4" w:space="0"/>
              <w:left w:val="single" w:color="auto" w:sz="4" w:space="0"/>
              <w:right w:val="single" w:color="auto" w:sz="4" w:space="0"/>
            </w:tcBorders>
            <w:noWrap w:val="0"/>
            <w:vAlign w:val="center"/>
          </w:tcPr>
          <w:p w14:paraId="69806490">
            <w:pPr>
              <w:spacing w:line="24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lang w:val="en-US" w:eastAsia="zh-CN"/>
              </w:rPr>
              <w:t>供应商</w:t>
            </w:r>
            <w:r>
              <w:rPr>
                <w:rFonts w:hint="eastAsia" w:ascii="宋体" w:hAnsi="宋体" w:eastAsia="宋体" w:cs="Times New Roman"/>
                <w:color w:val="000000"/>
                <w:sz w:val="24"/>
                <w:szCs w:val="24"/>
              </w:rPr>
              <w:t>业绩（</w:t>
            </w:r>
            <w:r>
              <w:rPr>
                <w:rFonts w:hint="eastAsia" w:ascii="宋体" w:hAnsi="宋体" w:cs="Times New Roman"/>
                <w:color w:val="000000"/>
                <w:sz w:val="24"/>
                <w:szCs w:val="24"/>
                <w:lang w:val="en-US" w:eastAsia="zh-CN"/>
              </w:rPr>
              <w:t>10</w:t>
            </w:r>
            <w:r>
              <w:rPr>
                <w:rFonts w:hint="eastAsia" w:ascii="宋体" w:hAnsi="宋体" w:eastAsia="宋体" w:cs="Times New Roman"/>
                <w:color w:val="000000"/>
                <w:sz w:val="24"/>
                <w:szCs w:val="24"/>
              </w:rPr>
              <w:t>分）</w:t>
            </w:r>
          </w:p>
        </w:tc>
        <w:tc>
          <w:tcPr>
            <w:tcW w:w="5972" w:type="dxa"/>
            <w:tcBorders>
              <w:top w:val="single" w:color="auto" w:sz="4" w:space="0"/>
              <w:left w:val="single" w:color="auto" w:sz="4" w:space="0"/>
              <w:bottom w:val="single" w:color="auto" w:sz="4" w:space="0"/>
              <w:right w:val="single" w:color="auto" w:sz="4" w:space="0"/>
            </w:tcBorders>
            <w:noWrap w:val="0"/>
            <w:vAlign w:val="center"/>
          </w:tcPr>
          <w:p w14:paraId="27FE8F03">
            <w:pPr>
              <w:spacing w:line="240" w:lineRule="auto"/>
              <w:jc w:val="left"/>
              <w:rPr>
                <w:rFonts w:hint="eastAsia" w:ascii="宋体" w:hAnsi="宋体" w:eastAsia="宋体" w:cs="Times New Roman"/>
                <w:color w:val="000000"/>
                <w:sz w:val="24"/>
                <w:szCs w:val="24"/>
              </w:rPr>
            </w:pPr>
            <w:r>
              <w:rPr>
                <w:rFonts w:hint="eastAsia" w:ascii="宋体" w:hAnsi="宋体" w:eastAsia="宋体" w:cs="Times New Roman"/>
                <w:color w:val="000000"/>
                <w:sz w:val="24"/>
                <w:szCs w:val="24"/>
                <w:lang w:val="en-US" w:eastAsia="zh-CN"/>
              </w:rPr>
              <w:t>供应商近三年（20</w:t>
            </w:r>
            <w:r>
              <w:rPr>
                <w:rFonts w:hint="eastAsia" w:ascii="宋体" w:hAnsi="宋体" w:cs="Times New Roman"/>
                <w:color w:val="000000"/>
                <w:sz w:val="24"/>
                <w:szCs w:val="24"/>
                <w:lang w:val="en-US" w:eastAsia="zh-CN"/>
              </w:rPr>
              <w:t>24</w:t>
            </w:r>
            <w:r>
              <w:rPr>
                <w:rFonts w:hint="eastAsia" w:ascii="宋体" w:hAnsi="宋体" w:eastAsia="宋体" w:cs="Times New Roman"/>
                <w:color w:val="000000"/>
                <w:sz w:val="24"/>
                <w:szCs w:val="24"/>
                <w:lang w:val="en-US" w:eastAsia="zh-CN"/>
              </w:rPr>
              <w:t>年至今），以合同签订时间为准，承揽过</w:t>
            </w:r>
            <w:r>
              <w:rPr>
                <w:rFonts w:hint="eastAsia" w:ascii="宋体" w:hAnsi="宋体" w:cs="Times New Roman"/>
                <w:color w:val="000000"/>
                <w:sz w:val="24"/>
                <w:szCs w:val="24"/>
                <w:lang w:val="en-US" w:eastAsia="zh-CN"/>
              </w:rPr>
              <w:t>不限规模、不限合同价的清洁能源采暖设备销售安装</w:t>
            </w:r>
            <w:r>
              <w:rPr>
                <w:rFonts w:hint="eastAsia" w:ascii="宋体" w:hAnsi="宋体" w:eastAsia="宋体" w:cs="Times New Roman"/>
                <w:color w:val="000000"/>
                <w:sz w:val="24"/>
                <w:szCs w:val="24"/>
                <w:lang w:val="en-US" w:eastAsia="zh-CN"/>
              </w:rPr>
              <w:t>业绩</w:t>
            </w:r>
            <w:r>
              <w:rPr>
                <w:rFonts w:hint="eastAsia" w:ascii="宋体" w:hAnsi="宋体" w:cs="Times New Roman"/>
                <w:color w:val="000000"/>
                <w:sz w:val="24"/>
                <w:szCs w:val="24"/>
                <w:lang w:val="en-US" w:eastAsia="zh-CN"/>
              </w:rPr>
              <w:t>或锅炉升级改造业绩</w:t>
            </w:r>
            <w:r>
              <w:rPr>
                <w:rFonts w:hint="eastAsia" w:ascii="宋体" w:hAnsi="宋体" w:eastAsia="宋体" w:cs="Times New Roman"/>
                <w:color w:val="000000"/>
                <w:sz w:val="24"/>
                <w:szCs w:val="24"/>
                <w:lang w:val="en-US" w:eastAsia="zh-CN"/>
              </w:rPr>
              <w:t>每有一项得</w:t>
            </w:r>
            <w:r>
              <w:rPr>
                <w:rFonts w:hint="eastAsia" w:ascii="宋体" w:hAnsi="宋体" w:cs="Times New Roman"/>
                <w:color w:val="000000"/>
                <w:sz w:val="24"/>
                <w:szCs w:val="24"/>
                <w:lang w:val="en-US" w:eastAsia="zh-CN"/>
              </w:rPr>
              <w:t>5</w:t>
            </w:r>
            <w:r>
              <w:rPr>
                <w:rFonts w:hint="eastAsia" w:ascii="宋体" w:hAnsi="宋体" w:eastAsia="宋体" w:cs="Times New Roman"/>
                <w:color w:val="000000"/>
                <w:sz w:val="24"/>
                <w:szCs w:val="24"/>
                <w:lang w:val="en-US" w:eastAsia="zh-CN"/>
              </w:rPr>
              <w:t>分，最多得</w:t>
            </w:r>
            <w:r>
              <w:rPr>
                <w:rFonts w:hint="eastAsia" w:ascii="宋体" w:hAnsi="宋体" w:cs="Times New Roman"/>
                <w:color w:val="000000"/>
                <w:sz w:val="24"/>
                <w:szCs w:val="24"/>
                <w:lang w:val="en-US" w:eastAsia="zh-CN"/>
              </w:rPr>
              <w:t>10</w:t>
            </w:r>
            <w:r>
              <w:rPr>
                <w:rFonts w:hint="eastAsia" w:ascii="宋体" w:hAnsi="宋体" w:eastAsia="宋体" w:cs="Times New Roman"/>
                <w:color w:val="000000"/>
                <w:sz w:val="24"/>
                <w:szCs w:val="24"/>
                <w:lang w:val="en-US" w:eastAsia="zh-CN"/>
              </w:rPr>
              <w:t>分（投标文件须附合同复印件）</w:t>
            </w:r>
            <w:r>
              <w:rPr>
                <w:rFonts w:hint="eastAsia" w:ascii="宋体" w:hAnsi="宋体" w:cs="Times New Roman"/>
                <w:color w:val="000000"/>
                <w:sz w:val="24"/>
                <w:szCs w:val="24"/>
                <w:lang w:val="en-US" w:eastAsia="zh-CN"/>
              </w:rPr>
              <w:t>。</w:t>
            </w:r>
          </w:p>
        </w:tc>
      </w:tr>
      <w:bookmarkEnd w:id="21"/>
      <w:tr w14:paraId="4B51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1345" w:type="dxa"/>
            <w:vMerge w:val="restart"/>
            <w:tcBorders>
              <w:top w:val="single" w:color="auto" w:sz="4" w:space="0"/>
              <w:left w:val="single" w:color="auto" w:sz="4" w:space="0"/>
              <w:right w:val="single" w:color="auto" w:sz="4" w:space="0"/>
            </w:tcBorders>
            <w:noWrap w:val="0"/>
            <w:vAlign w:val="center"/>
          </w:tcPr>
          <w:p w14:paraId="2113D49D">
            <w:pPr>
              <w:spacing w:line="240" w:lineRule="auto"/>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rPr>
              <w:t>技术部分</w:t>
            </w:r>
            <w:r>
              <w:rPr>
                <w:rFonts w:hint="eastAsia" w:ascii="宋体" w:hAnsi="宋体" w:eastAsia="宋体" w:cs="Times New Roman"/>
                <w:color w:val="000000"/>
                <w:sz w:val="24"/>
                <w:szCs w:val="24"/>
                <w:lang w:eastAsia="zh-CN"/>
              </w:rPr>
              <w:t>（</w:t>
            </w:r>
            <w:r>
              <w:rPr>
                <w:rFonts w:hint="eastAsia" w:ascii="宋体" w:hAnsi="宋体" w:cs="Times New Roman"/>
                <w:color w:val="000000"/>
                <w:sz w:val="24"/>
                <w:szCs w:val="24"/>
                <w:lang w:val="en-US" w:eastAsia="zh-CN"/>
              </w:rPr>
              <w:t>5</w:t>
            </w:r>
            <w:r>
              <w:rPr>
                <w:rFonts w:hint="eastAsia" w:ascii="宋体" w:hAnsi="宋体" w:eastAsia="宋体" w:cs="Times New Roman"/>
                <w:color w:val="000000"/>
                <w:sz w:val="24"/>
                <w:szCs w:val="24"/>
                <w:lang w:val="en-US" w:eastAsia="zh-CN"/>
              </w:rPr>
              <w:t>0分</w:t>
            </w:r>
            <w:r>
              <w:rPr>
                <w:rFonts w:hint="eastAsia" w:ascii="宋体" w:hAnsi="宋体" w:eastAsia="宋体" w:cs="Times New Roman"/>
                <w:color w:val="000000"/>
                <w:sz w:val="24"/>
                <w:szCs w:val="24"/>
                <w:lang w:eastAsia="zh-CN"/>
              </w:rPr>
              <w:t>）</w:t>
            </w:r>
          </w:p>
        </w:tc>
        <w:tc>
          <w:tcPr>
            <w:tcW w:w="2311" w:type="dxa"/>
            <w:tcBorders>
              <w:top w:val="single" w:color="auto" w:sz="4" w:space="0"/>
              <w:left w:val="single" w:color="auto" w:sz="4" w:space="0"/>
              <w:bottom w:val="single" w:color="auto" w:sz="4" w:space="0"/>
              <w:right w:val="single" w:color="auto" w:sz="4" w:space="0"/>
            </w:tcBorders>
            <w:noWrap w:val="0"/>
            <w:vAlign w:val="center"/>
          </w:tcPr>
          <w:p w14:paraId="15F22F8B">
            <w:pPr>
              <w:jc w:val="center"/>
              <w:rPr>
                <w:rFonts w:hint="eastAsia" w:ascii="宋体" w:hAnsi="宋体" w:eastAsia="宋体" w:cs="Times New Roman"/>
                <w:sz w:val="24"/>
                <w:szCs w:val="24"/>
              </w:rPr>
            </w:pPr>
            <w:r>
              <w:rPr>
                <w:rFonts w:hint="eastAsia" w:ascii="宋体" w:hAnsi="宋体" w:eastAsia="宋体" w:cs="Times New Roman"/>
                <w:sz w:val="24"/>
                <w:szCs w:val="24"/>
                <w:lang w:val="en-US" w:eastAsia="zh-CN"/>
              </w:rPr>
              <w:t>供货方案 (8分</w:t>
            </w:r>
            <w:r>
              <w:rPr>
                <w:rFonts w:hint="default" w:ascii="宋体" w:hAnsi="宋体" w:eastAsia="宋体" w:cs="Times New Roman"/>
                <w:sz w:val="24"/>
                <w:szCs w:val="24"/>
                <w:lang w:val="en-US" w:eastAsia="zh-CN"/>
              </w:rPr>
              <w:t>)</w:t>
            </w:r>
          </w:p>
          <w:p w14:paraId="738743D0">
            <w:pPr>
              <w:jc w:val="center"/>
              <w:rPr>
                <w:rFonts w:hint="default" w:ascii="宋体" w:hAnsi="宋体" w:eastAsia="宋体" w:cs="Times New Roman"/>
                <w:sz w:val="24"/>
                <w:szCs w:val="24"/>
                <w:lang w:val="en-US" w:eastAsia="zh-CN"/>
              </w:rPr>
            </w:pPr>
          </w:p>
        </w:tc>
        <w:tc>
          <w:tcPr>
            <w:tcW w:w="5972" w:type="dxa"/>
            <w:tcBorders>
              <w:top w:val="single" w:color="auto" w:sz="4" w:space="0"/>
              <w:left w:val="single" w:color="auto" w:sz="4" w:space="0"/>
              <w:bottom w:val="single" w:color="auto" w:sz="4" w:space="0"/>
              <w:right w:val="single" w:color="auto" w:sz="4" w:space="0"/>
            </w:tcBorders>
            <w:noWrap w:val="0"/>
            <w:vAlign w:val="center"/>
          </w:tcPr>
          <w:p w14:paraId="20A997B3">
            <w:pPr>
              <w:jc w:val="left"/>
              <w:rPr>
                <w:rFonts w:hint="eastAsia" w:ascii="宋体" w:hAnsi="宋体" w:eastAsia="宋体" w:cs="Times New Roman"/>
                <w:sz w:val="24"/>
                <w:szCs w:val="24"/>
              </w:rPr>
            </w:pPr>
            <w:r>
              <w:rPr>
                <w:rFonts w:hint="eastAsia" w:ascii="宋体" w:hAnsi="宋体" w:eastAsia="宋体" w:cs="Times New Roman"/>
                <w:sz w:val="24"/>
                <w:szCs w:val="24"/>
                <w:lang w:val="en-US" w:eastAsia="zh-CN"/>
              </w:rPr>
              <w:t>供应商根自身情况制定供货方案，根据方案的合理</w:t>
            </w:r>
            <w:r>
              <w:rPr>
                <w:rFonts w:hint="eastAsia" w:ascii="宋体" w:hAnsi="宋体" w:cs="Times New Roman"/>
                <w:sz w:val="24"/>
                <w:szCs w:val="24"/>
                <w:lang w:val="en-US" w:eastAsia="zh-CN"/>
              </w:rPr>
              <w:t>性</w:t>
            </w:r>
            <w:r>
              <w:rPr>
                <w:rFonts w:hint="eastAsia" w:ascii="宋体" w:hAnsi="宋体" w:eastAsia="宋体" w:cs="Times New Roman"/>
                <w:sz w:val="24"/>
                <w:szCs w:val="24"/>
                <w:lang w:val="en-US" w:eastAsia="zh-CN"/>
              </w:rPr>
              <w:t>、可行性、完善性进行对比打分；</w:t>
            </w:r>
            <w:r>
              <w:rPr>
                <w:rFonts w:hint="eastAsia" w:ascii="宋体" w:hAnsi="宋体" w:eastAsia="宋体" w:cs="Times New Roman"/>
                <w:color w:val="000000"/>
                <w:sz w:val="24"/>
                <w:szCs w:val="24"/>
                <w:lang w:val="en-US" w:eastAsia="zh-CN"/>
              </w:rPr>
              <w:t>（</w:t>
            </w:r>
            <w:r>
              <w:rPr>
                <w:rFonts w:hint="eastAsia" w:ascii="宋体" w:hAnsi="宋体" w:cs="Times New Roman"/>
                <w:color w:val="000000"/>
                <w:sz w:val="24"/>
                <w:szCs w:val="24"/>
                <w:lang w:val="en-US" w:eastAsia="zh-CN"/>
              </w:rPr>
              <w:t>1</w:t>
            </w:r>
            <w:r>
              <w:rPr>
                <w:rFonts w:hint="eastAsia" w:ascii="宋体" w:hAnsi="宋体" w:eastAsia="宋体" w:cs="Times New Roman"/>
                <w:color w:val="000000"/>
                <w:sz w:val="24"/>
                <w:szCs w:val="24"/>
                <w:lang w:val="en-US" w:eastAsia="zh-CN"/>
              </w:rPr>
              <w:t>分-8分）</w:t>
            </w:r>
          </w:p>
        </w:tc>
      </w:tr>
      <w:tr w14:paraId="5892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1345" w:type="dxa"/>
            <w:vMerge w:val="continue"/>
            <w:tcBorders>
              <w:left w:val="single" w:color="auto" w:sz="4" w:space="0"/>
              <w:right w:val="single" w:color="auto" w:sz="4" w:space="0"/>
            </w:tcBorders>
            <w:noWrap w:val="0"/>
            <w:vAlign w:val="center"/>
          </w:tcPr>
          <w:p w14:paraId="6E039A9B">
            <w:pPr>
              <w:spacing w:line="240" w:lineRule="auto"/>
              <w:jc w:val="center"/>
              <w:rPr>
                <w:rFonts w:hint="eastAsia" w:ascii="宋体" w:hAnsi="宋体" w:eastAsia="宋体" w:cs="Times New Roman"/>
                <w:color w:val="000000"/>
                <w:sz w:val="24"/>
                <w:szCs w:val="24"/>
              </w:rPr>
            </w:pPr>
          </w:p>
        </w:tc>
        <w:tc>
          <w:tcPr>
            <w:tcW w:w="2311" w:type="dxa"/>
            <w:tcBorders>
              <w:top w:val="single" w:color="auto" w:sz="4" w:space="0"/>
              <w:left w:val="single" w:color="auto" w:sz="4" w:space="0"/>
              <w:bottom w:val="single" w:color="auto" w:sz="4" w:space="0"/>
              <w:right w:val="single" w:color="auto" w:sz="4" w:space="0"/>
            </w:tcBorders>
            <w:noWrap w:val="0"/>
            <w:vAlign w:val="center"/>
          </w:tcPr>
          <w:p w14:paraId="117B811E">
            <w:pPr>
              <w:widowControl/>
              <w:spacing w:line="240" w:lineRule="auto"/>
              <w:jc w:val="center"/>
              <w:rPr>
                <w:rFonts w:hint="default" w:ascii="宋体" w:hAnsi="宋体" w:eastAsia="宋体" w:cs="Times New Roman"/>
                <w:sz w:val="24"/>
                <w:szCs w:val="24"/>
                <w:lang w:val="en-US" w:eastAsia="zh-CN"/>
              </w:rPr>
            </w:pPr>
            <w:r>
              <w:rPr>
                <w:rFonts w:hint="eastAsia" w:ascii="宋体" w:hAnsi="宋体" w:eastAsia="宋体" w:cs="Times New Roman"/>
                <w:color w:val="000000"/>
                <w:sz w:val="24"/>
                <w:szCs w:val="24"/>
                <w:lang w:val="en-US" w:eastAsia="zh-CN"/>
              </w:rPr>
              <w:t>安全管理体系与措施 （7分）</w:t>
            </w:r>
          </w:p>
        </w:tc>
        <w:tc>
          <w:tcPr>
            <w:tcW w:w="5972" w:type="dxa"/>
            <w:tcBorders>
              <w:top w:val="single" w:color="auto" w:sz="4" w:space="0"/>
              <w:left w:val="single" w:color="auto" w:sz="4" w:space="0"/>
              <w:bottom w:val="single" w:color="auto" w:sz="4" w:space="0"/>
              <w:right w:val="single" w:color="auto" w:sz="4" w:space="0"/>
            </w:tcBorders>
            <w:noWrap w:val="0"/>
            <w:vAlign w:val="center"/>
          </w:tcPr>
          <w:p w14:paraId="62DD3A32">
            <w:pPr>
              <w:widowControl/>
              <w:spacing w:line="240" w:lineRule="auto"/>
              <w:jc w:val="left"/>
              <w:rPr>
                <w:rFonts w:hint="eastAsia" w:ascii="宋体" w:hAnsi="宋体" w:eastAsia="宋体" w:cs="Times New Roman"/>
                <w:sz w:val="24"/>
                <w:szCs w:val="24"/>
                <w:lang w:val="en-US" w:eastAsia="zh-CN"/>
              </w:rPr>
            </w:pPr>
            <w:r>
              <w:rPr>
                <w:rFonts w:hint="eastAsia" w:ascii="宋体" w:hAnsi="宋体" w:eastAsia="宋体" w:cs="Times New Roman"/>
                <w:color w:val="000000"/>
                <w:sz w:val="24"/>
                <w:szCs w:val="24"/>
                <w:lang w:val="en-US" w:eastAsia="zh-CN"/>
              </w:rPr>
              <w:t>根据安全管理体系与措施的合理、可靠、有效性打分；（</w:t>
            </w:r>
            <w:r>
              <w:rPr>
                <w:rFonts w:hint="eastAsia" w:ascii="宋体" w:hAnsi="宋体" w:cs="Times New Roman"/>
                <w:color w:val="000000"/>
                <w:sz w:val="24"/>
                <w:szCs w:val="24"/>
                <w:lang w:val="en-US" w:eastAsia="zh-CN"/>
              </w:rPr>
              <w:t>1</w:t>
            </w:r>
            <w:r>
              <w:rPr>
                <w:rFonts w:hint="eastAsia" w:ascii="宋体" w:hAnsi="宋体" w:eastAsia="宋体" w:cs="Times New Roman"/>
                <w:color w:val="000000"/>
                <w:sz w:val="24"/>
                <w:szCs w:val="24"/>
                <w:lang w:val="en-US" w:eastAsia="zh-CN"/>
              </w:rPr>
              <w:t>分-7分）</w:t>
            </w:r>
          </w:p>
        </w:tc>
      </w:tr>
      <w:tr w14:paraId="1AD7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2" w:hRule="atLeast"/>
          <w:jc w:val="center"/>
        </w:trPr>
        <w:tc>
          <w:tcPr>
            <w:tcW w:w="1345" w:type="dxa"/>
            <w:vMerge w:val="continue"/>
            <w:tcBorders>
              <w:left w:val="single" w:color="auto" w:sz="4" w:space="0"/>
              <w:right w:val="single" w:color="auto" w:sz="4" w:space="0"/>
            </w:tcBorders>
            <w:noWrap w:val="0"/>
            <w:vAlign w:val="center"/>
          </w:tcPr>
          <w:p w14:paraId="1ADC7810">
            <w:pPr>
              <w:spacing w:line="240" w:lineRule="auto"/>
              <w:jc w:val="center"/>
              <w:rPr>
                <w:rFonts w:hint="eastAsia" w:ascii="宋体" w:hAnsi="宋体" w:eastAsia="宋体" w:cs="Times New Roman"/>
                <w:color w:val="000000"/>
                <w:sz w:val="24"/>
                <w:szCs w:val="24"/>
              </w:rPr>
            </w:pPr>
          </w:p>
        </w:tc>
        <w:tc>
          <w:tcPr>
            <w:tcW w:w="2311" w:type="dxa"/>
            <w:tcBorders>
              <w:top w:val="single" w:color="auto" w:sz="4" w:space="0"/>
              <w:left w:val="single" w:color="auto" w:sz="4" w:space="0"/>
              <w:bottom w:val="single" w:color="auto" w:sz="4" w:space="0"/>
              <w:right w:val="single" w:color="auto" w:sz="4" w:space="0"/>
            </w:tcBorders>
            <w:noWrap w:val="0"/>
            <w:vAlign w:val="center"/>
          </w:tcPr>
          <w:p w14:paraId="5BE91E62">
            <w:pPr>
              <w:jc w:val="center"/>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应急保障措施</w:t>
            </w:r>
            <w:r>
              <w:rPr>
                <w:rFonts w:hint="eastAsia" w:ascii="宋体" w:hAnsi="宋体" w:cs="Times New Roman"/>
                <w:sz w:val="24"/>
                <w:szCs w:val="24"/>
                <w:lang w:val="en-US" w:eastAsia="zh-CN"/>
              </w:rPr>
              <w:t xml:space="preserve">   </w:t>
            </w:r>
            <w:r>
              <w:rPr>
                <w:rFonts w:hint="eastAsia" w:ascii="宋体" w:hAnsi="宋体" w:eastAsia="宋体" w:cs="Times New Roman"/>
                <w:sz w:val="24"/>
                <w:szCs w:val="24"/>
                <w:lang w:val="en-US" w:eastAsia="zh-CN"/>
              </w:rPr>
              <w:t xml:space="preserve"> (7分</w:t>
            </w:r>
            <w:r>
              <w:rPr>
                <w:rFonts w:hint="default" w:ascii="宋体" w:hAnsi="宋体" w:eastAsia="宋体" w:cs="Times New Roman"/>
                <w:sz w:val="24"/>
                <w:szCs w:val="24"/>
                <w:lang w:val="en-US" w:eastAsia="zh-CN"/>
              </w:rPr>
              <w:t>)</w:t>
            </w:r>
          </w:p>
        </w:tc>
        <w:tc>
          <w:tcPr>
            <w:tcW w:w="5972" w:type="dxa"/>
            <w:tcBorders>
              <w:top w:val="single" w:color="auto" w:sz="4" w:space="0"/>
              <w:left w:val="single" w:color="auto" w:sz="4" w:space="0"/>
              <w:bottom w:val="single" w:color="auto" w:sz="4" w:space="0"/>
              <w:right w:val="single" w:color="auto" w:sz="4" w:space="0"/>
            </w:tcBorders>
            <w:noWrap w:val="0"/>
            <w:vAlign w:val="center"/>
          </w:tcPr>
          <w:p w14:paraId="49E54145">
            <w:pPr>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供应商针对特殊天气、突发情况等，做出对应的应对措施，并做出承诺，对比措施是否完善、合理、可行；</w:t>
            </w:r>
            <w:r>
              <w:rPr>
                <w:rFonts w:hint="eastAsia" w:ascii="宋体" w:hAnsi="宋体" w:eastAsia="宋体" w:cs="Times New Roman"/>
                <w:color w:val="000000"/>
                <w:sz w:val="24"/>
                <w:szCs w:val="24"/>
                <w:lang w:val="en-US" w:eastAsia="zh-CN"/>
              </w:rPr>
              <w:t>（</w:t>
            </w:r>
            <w:r>
              <w:rPr>
                <w:rFonts w:hint="eastAsia" w:ascii="宋体" w:hAnsi="宋体" w:cs="Times New Roman"/>
                <w:color w:val="000000"/>
                <w:sz w:val="24"/>
                <w:szCs w:val="24"/>
                <w:lang w:val="en-US" w:eastAsia="zh-CN"/>
              </w:rPr>
              <w:t>1</w:t>
            </w:r>
            <w:r>
              <w:rPr>
                <w:rFonts w:hint="eastAsia" w:ascii="宋体" w:hAnsi="宋体" w:eastAsia="宋体" w:cs="Times New Roman"/>
                <w:color w:val="000000"/>
                <w:sz w:val="24"/>
                <w:szCs w:val="24"/>
                <w:lang w:val="en-US" w:eastAsia="zh-CN"/>
              </w:rPr>
              <w:t>分-7分）</w:t>
            </w:r>
          </w:p>
        </w:tc>
      </w:tr>
      <w:tr w14:paraId="12E7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0" w:hRule="atLeast"/>
          <w:jc w:val="center"/>
        </w:trPr>
        <w:tc>
          <w:tcPr>
            <w:tcW w:w="1345" w:type="dxa"/>
            <w:vMerge w:val="continue"/>
            <w:tcBorders>
              <w:left w:val="single" w:color="auto" w:sz="4" w:space="0"/>
              <w:right w:val="single" w:color="auto" w:sz="4" w:space="0"/>
            </w:tcBorders>
            <w:noWrap w:val="0"/>
            <w:vAlign w:val="center"/>
          </w:tcPr>
          <w:p w14:paraId="67C10913">
            <w:pPr>
              <w:spacing w:line="240" w:lineRule="auto"/>
              <w:jc w:val="center"/>
              <w:rPr>
                <w:rFonts w:hint="eastAsia" w:ascii="宋体" w:hAnsi="宋体" w:eastAsia="宋体" w:cs="Times New Roman"/>
                <w:color w:val="000000"/>
                <w:sz w:val="24"/>
                <w:szCs w:val="24"/>
              </w:rPr>
            </w:pPr>
          </w:p>
        </w:tc>
        <w:tc>
          <w:tcPr>
            <w:tcW w:w="2311" w:type="dxa"/>
            <w:tcBorders>
              <w:top w:val="single" w:color="auto" w:sz="4" w:space="0"/>
              <w:left w:val="single" w:color="auto" w:sz="4" w:space="0"/>
              <w:bottom w:val="single" w:color="auto" w:sz="4" w:space="0"/>
              <w:right w:val="single" w:color="auto" w:sz="4" w:space="0"/>
            </w:tcBorders>
            <w:noWrap w:val="0"/>
            <w:vAlign w:val="center"/>
          </w:tcPr>
          <w:p w14:paraId="1808BC73">
            <w:pPr>
              <w:jc w:val="center"/>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 xml:space="preserve">安全保障方案 </w:t>
            </w:r>
          </w:p>
          <w:p w14:paraId="63AC7275">
            <w:pPr>
              <w:jc w:val="center"/>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(7分</w:t>
            </w:r>
            <w:r>
              <w:rPr>
                <w:rFonts w:hint="default" w:ascii="宋体" w:hAnsi="宋体" w:eastAsia="宋体" w:cs="Times New Roman"/>
                <w:sz w:val="24"/>
                <w:szCs w:val="24"/>
                <w:lang w:val="en-US" w:eastAsia="zh-CN"/>
              </w:rPr>
              <w:t>)</w:t>
            </w:r>
          </w:p>
        </w:tc>
        <w:tc>
          <w:tcPr>
            <w:tcW w:w="5972" w:type="dxa"/>
            <w:tcBorders>
              <w:top w:val="single" w:color="auto" w:sz="4" w:space="0"/>
              <w:left w:val="single" w:color="auto" w:sz="4" w:space="0"/>
              <w:bottom w:val="single" w:color="auto" w:sz="4" w:space="0"/>
              <w:right w:val="single" w:color="auto" w:sz="4" w:space="0"/>
            </w:tcBorders>
            <w:noWrap w:val="0"/>
            <w:vAlign w:val="center"/>
          </w:tcPr>
          <w:p w14:paraId="47CD6ECD">
            <w:pPr>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供应商针对项目安装作出的安全保障措施，并做出承诺，对比措施是否完善、合理、可行；</w:t>
            </w:r>
            <w:r>
              <w:rPr>
                <w:rFonts w:hint="eastAsia" w:ascii="宋体" w:hAnsi="宋体" w:eastAsia="宋体" w:cs="Times New Roman"/>
                <w:color w:val="000000"/>
                <w:sz w:val="24"/>
                <w:szCs w:val="24"/>
                <w:lang w:val="en-US" w:eastAsia="zh-CN"/>
              </w:rPr>
              <w:t>（</w:t>
            </w:r>
            <w:r>
              <w:rPr>
                <w:rFonts w:hint="eastAsia" w:ascii="宋体" w:hAnsi="宋体" w:cs="Times New Roman"/>
                <w:color w:val="000000"/>
                <w:sz w:val="24"/>
                <w:szCs w:val="24"/>
                <w:lang w:val="en-US" w:eastAsia="zh-CN"/>
              </w:rPr>
              <w:t>1</w:t>
            </w:r>
            <w:r>
              <w:rPr>
                <w:rFonts w:hint="eastAsia" w:ascii="宋体" w:hAnsi="宋体" w:eastAsia="宋体" w:cs="Times New Roman"/>
                <w:color w:val="000000"/>
                <w:sz w:val="24"/>
                <w:szCs w:val="24"/>
                <w:lang w:val="en-US" w:eastAsia="zh-CN"/>
              </w:rPr>
              <w:t>分-7分）</w:t>
            </w:r>
          </w:p>
        </w:tc>
      </w:tr>
      <w:tr w14:paraId="0B27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jc w:val="center"/>
        </w:trPr>
        <w:tc>
          <w:tcPr>
            <w:tcW w:w="1345" w:type="dxa"/>
            <w:vMerge w:val="continue"/>
            <w:tcBorders>
              <w:left w:val="single" w:color="auto" w:sz="4" w:space="0"/>
              <w:right w:val="single" w:color="auto" w:sz="4" w:space="0"/>
            </w:tcBorders>
            <w:noWrap w:val="0"/>
            <w:vAlign w:val="center"/>
          </w:tcPr>
          <w:p w14:paraId="402DC13E">
            <w:pPr>
              <w:spacing w:line="240" w:lineRule="auto"/>
              <w:jc w:val="center"/>
              <w:rPr>
                <w:rFonts w:hint="eastAsia" w:ascii="宋体" w:hAnsi="宋体" w:eastAsia="宋体" w:cs="Times New Roman"/>
                <w:color w:val="000000"/>
                <w:sz w:val="24"/>
                <w:szCs w:val="24"/>
              </w:rPr>
            </w:pPr>
          </w:p>
        </w:tc>
        <w:tc>
          <w:tcPr>
            <w:tcW w:w="2311" w:type="dxa"/>
            <w:tcBorders>
              <w:top w:val="single" w:color="auto" w:sz="4" w:space="0"/>
              <w:left w:val="single" w:color="auto" w:sz="4" w:space="0"/>
              <w:bottom w:val="single" w:color="auto" w:sz="4" w:space="0"/>
              <w:right w:val="single" w:color="auto" w:sz="4" w:space="0"/>
            </w:tcBorders>
            <w:noWrap w:val="0"/>
            <w:vAlign w:val="center"/>
          </w:tcPr>
          <w:p w14:paraId="6DA4C0A8">
            <w:pPr>
              <w:jc w:val="center"/>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 xml:space="preserve">售后服务方案 </w:t>
            </w:r>
          </w:p>
          <w:p w14:paraId="7C41A84C">
            <w:pPr>
              <w:jc w:val="center"/>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(7分</w:t>
            </w:r>
            <w:r>
              <w:rPr>
                <w:rFonts w:hint="default" w:ascii="宋体" w:hAnsi="宋体" w:eastAsia="宋体" w:cs="Times New Roman"/>
                <w:sz w:val="24"/>
                <w:szCs w:val="24"/>
                <w:lang w:val="en-US" w:eastAsia="zh-CN"/>
              </w:rPr>
              <w:t>)</w:t>
            </w:r>
          </w:p>
        </w:tc>
        <w:tc>
          <w:tcPr>
            <w:tcW w:w="5972" w:type="dxa"/>
            <w:tcBorders>
              <w:top w:val="single" w:color="auto" w:sz="4" w:space="0"/>
              <w:left w:val="single" w:color="auto" w:sz="4" w:space="0"/>
              <w:bottom w:val="single" w:color="auto" w:sz="4" w:space="0"/>
              <w:right w:val="single" w:color="auto" w:sz="4" w:space="0"/>
            </w:tcBorders>
            <w:noWrap w:val="0"/>
            <w:vAlign w:val="center"/>
          </w:tcPr>
          <w:p w14:paraId="058D4F40">
            <w:pPr>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供应商具有完整、健全的售后服务体系，提供售后服务承诺及措施明确、合理的方案；</w:t>
            </w:r>
            <w:r>
              <w:rPr>
                <w:rFonts w:hint="eastAsia" w:ascii="宋体" w:hAnsi="宋体" w:eastAsia="宋体" w:cs="Times New Roman"/>
                <w:color w:val="000000"/>
                <w:sz w:val="24"/>
                <w:szCs w:val="24"/>
                <w:lang w:val="en-US" w:eastAsia="zh-CN"/>
              </w:rPr>
              <w:t>（</w:t>
            </w:r>
            <w:r>
              <w:rPr>
                <w:rFonts w:hint="eastAsia" w:ascii="宋体" w:hAnsi="宋体" w:cs="Times New Roman"/>
                <w:color w:val="000000"/>
                <w:sz w:val="24"/>
                <w:szCs w:val="24"/>
                <w:lang w:val="en-US" w:eastAsia="zh-CN"/>
              </w:rPr>
              <w:t>1</w:t>
            </w:r>
            <w:r>
              <w:rPr>
                <w:rFonts w:hint="eastAsia" w:ascii="宋体" w:hAnsi="宋体" w:eastAsia="宋体" w:cs="Times New Roman"/>
                <w:color w:val="000000"/>
                <w:sz w:val="24"/>
                <w:szCs w:val="24"/>
                <w:lang w:val="en-US" w:eastAsia="zh-CN"/>
              </w:rPr>
              <w:t>分-7分）</w:t>
            </w:r>
          </w:p>
        </w:tc>
      </w:tr>
      <w:tr w14:paraId="11C1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345" w:type="dxa"/>
            <w:vMerge w:val="continue"/>
            <w:tcBorders>
              <w:left w:val="single" w:color="auto" w:sz="4" w:space="0"/>
              <w:right w:val="single" w:color="auto" w:sz="4" w:space="0"/>
            </w:tcBorders>
            <w:noWrap w:val="0"/>
            <w:vAlign w:val="center"/>
          </w:tcPr>
          <w:p w14:paraId="4B8B5B3D">
            <w:pPr>
              <w:spacing w:line="240" w:lineRule="auto"/>
              <w:jc w:val="center"/>
              <w:rPr>
                <w:rFonts w:hint="eastAsia" w:ascii="宋体" w:hAnsi="宋体" w:eastAsia="宋体" w:cs="Times New Roman"/>
                <w:color w:val="000000"/>
                <w:sz w:val="24"/>
                <w:szCs w:val="24"/>
              </w:rPr>
            </w:pPr>
          </w:p>
        </w:tc>
        <w:tc>
          <w:tcPr>
            <w:tcW w:w="2311" w:type="dxa"/>
            <w:tcBorders>
              <w:top w:val="single" w:color="auto" w:sz="4" w:space="0"/>
              <w:left w:val="single" w:color="auto" w:sz="4" w:space="0"/>
              <w:bottom w:val="single" w:color="auto" w:sz="4" w:space="0"/>
              <w:right w:val="single" w:color="auto" w:sz="4" w:space="0"/>
            </w:tcBorders>
            <w:noWrap w:val="0"/>
            <w:vAlign w:val="center"/>
          </w:tcPr>
          <w:p w14:paraId="33569D32">
            <w:pPr>
              <w:widowControl/>
              <w:spacing w:line="240" w:lineRule="auto"/>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安装及调试方案</w:t>
            </w:r>
          </w:p>
          <w:p w14:paraId="4BAD73AF">
            <w:pPr>
              <w:widowControl/>
              <w:spacing w:line="240" w:lineRule="auto"/>
              <w:jc w:val="center"/>
              <w:rPr>
                <w:rFonts w:hint="default" w:ascii="宋体" w:hAnsi="宋体" w:cs="Times New Roman"/>
                <w:color w:val="000000"/>
                <w:sz w:val="24"/>
                <w:szCs w:val="24"/>
                <w:lang w:val="en-US" w:eastAsia="zh-CN"/>
              </w:rPr>
            </w:pPr>
            <w:r>
              <w:rPr>
                <w:rFonts w:hint="eastAsia" w:ascii="宋体" w:hAnsi="宋体" w:eastAsia="宋体" w:cs="Times New Roman"/>
                <w:color w:val="000000"/>
                <w:sz w:val="24"/>
                <w:szCs w:val="24"/>
                <w:lang w:val="en-US" w:eastAsia="zh-CN"/>
              </w:rPr>
              <w:t>（7分）</w:t>
            </w:r>
          </w:p>
        </w:tc>
        <w:tc>
          <w:tcPr>
            <w:tcW w:w="5972" w:type="dxa"/>
            <w:tcBorders>
              <w:top w:val="single" w:color="auto" w:sz="4" w:space="0"/>
              <w:left w:val="single" w:color="auto" w:sz="4" w:space="0"/>
              <w:bottom w:val="single" w:color="auto" w:sz="4" w:space="0"/>
              <w:right w:val="single" w:color="auto" w:sz="4" w:space="0"/>
            </w:tcBorders>
            <w:noWrap w:val="0"/>
            <w:vAlign w:val="center"/>
          </w:tcPr>
          <w:p w14:paraId="68FD84E3">
            <w:pPr>
              <w:widowControl/>
              <w:spacing w:line="240" w:lineRule="auto"/>
              <w:jc w:val="left"/>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根据供应商提供的安装及调试方案的可行性、先进性，完善的人员配备等详细说明。对安装及调试方案完整性、合理性，整体架构、功能 特点进行评分</w:t>
            </w:r>
            <w:r>
              <w:rPr>
                <w:rFonts w:hint="eastAsia" w:ascii="宋体" w:hAnsi="宋体" w:eastAsia="宋体" w:cs="Times New Roman"/>
                <w:sz w:val="24"/>
                <w:szCs w:val="24"/>
                <w:lang w:val="en-US" w:eastAsia="zh-CN"/>
              </w:rPr>
              <w:t>；</w:t>
            </w:r>
            <w:r>
              <w:rPr>
                <w:rFonts w:hint="eastAsia" w:ascii="宋体" w:hAnsi="宋体" w:eastAsia="宋体" w:cs="Times New Roman"/>
                <w:color w:val="000000"/>
                <w:sz w:val="24"/>
                <w:szCs w:val="24"/>
                <w:lang w:val="en-US" w:eastAsia="zh-CN"/>
              </w:rPr>
              <w:t>（</w:t>
            </w:r>
            <w:r>
              <w:rPr>
                <w:rFonts w:hint="eastAsia" w:ascii="宋体" w:hAnsi="宋体" w:cs="Times New Roman"/>
                <w:color w:val="000000"/>
                <w:sz w:val="24"/>
                <w:szCs w:val="24"/>
                <w:lang w:val="en-US" w:eastAsia="zh-CN"/>
              </w:rPr>
              <w:t>1</w:t>
            </w:r>
            <w:r>
              <w:rPr>
                <w:rFonts w:hint="eastAsia" w:ascii="宋体" w:hAnsi="宋体" w:eastAsia="宋体" w:cs="Times New Roman"/>
                <w:color w:val="000000"/>
                <w:sz w:val="24"/>
                <w:szCs w:val="24"/>
                <w:lang w:val="en-US" w:eastAsia="zh-CN"/>
              </w:rPr>
              <w:t>分-7分）</w:t>
            </w:r>
          </w:p>
        </w:tc>
      </w:tr>
      <w:tr w14:paraId="4DFAD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1" w:hRule="atLeast"/>
          <w:jc w:val="center"/>
        </w:trPr>
        <w:tc>
          <w:tcPr>
            <w:tcW w:w="1345" w:type="dxa"/>
            <w:vMerge w:val="continue"/>
            <w:tcBorders>
              <w:left w:val="single" w:color="auto" w:sz="4" w:space="0"/>
              <w:right w:val="single" w:color="auto" w:sz="4" w:space="0"/>
            </w:tcBorders>
            <w:noWrap w:val="0"/>
            <w:vAlign w:val="center"/>
          </w:tcPr>
          <w:p w14:paraId="312A9FDA">
            <w:pPr>
              <w:spacing w:line="240" w:lineRule="auto"/>
              <w:jc w:val="center"/>
              <w:rPr>
                <w:rFonts w:hint="eastAsia" w:ascii="宋体" w:hAnsi="宋体" w:eastAsia="宋体" w:cs="Times New Roman"/>
                <w:color w:val="000000"/>
                <w:sz w:val="24"/>
                <w:szCs w:val="24"/>
              </w:rPr>
            </w:pPr>
          </w:p>
        </w:tc>
        <w:tc>
          <w:tcPr>
            <w:tcW w:w="2311" w:type="dxa"/>
            <w:tcBorders>
              <w:top w:val="single" w:color="auto" w:sz="4" w:space="0"/>
              <w:left w:val="single" w:color="auto" w:sz="4" w:space="0"/>
              <w:bottom w:val="single" w:color="auto" w:sz="4" w:space="0"/>
              <w:right w:val="single" w:color="auto" w:sz="4" w:space="0"/>
            </w:tcBorders>
            <w:noWrap w:val="0"/>
            <w:vAlign w:val="center"/>
          </w:tcPr>
          <w:p w14:paraId="4F567685">
            <w:pPr>
              <w:widowControl/>
              <w:spacing w:line="240" w:lineRule="auto"/>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培训方案</w:t>
            </w:r>
          </w:p>
          <w:p w14:paraId="722216AC">
            <w:pPr>
              <w:widowControl/>
              <w:spacing w:line="240" w:lineRule="auto"/>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（7分）</w:t>
            </w:r>
          </w:p>
        </w:tc>
        <w:tc>
          <w:tcPr>
            <w:tcW w:w="5972" w:type="dxa"/>
            <w:tcBorders>
              <w:top w:val="single" w:color="auto" w:sz="4" w:space="0"/>
              <w:left w:val="single" w:color="auto" w:sz="4" w:space="0"/>
              <w:bottom w:val="single" w:color="auto" w:sz="4" w:space="0"/>
              <w:right w:val="single" w:color="auto" w:sz="4" w:space="0"/>
            </w:tcBorders>
            <w:noWrap w:val="0"/>
            <w:vAlign w:val="center"/>
          </w:tcPr>
          <w:p w14:paraId="13F82944">
            <w:pPr>
              <w:widowControl/>
              <w:spacing w:line="240" w:lineRule="auto"/>
              <w:jc w:val="left"/>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供应商针对此次采购产品做出相应的产品使用培训方案，对比方案是否合理、完善、可行</w:t>
            </w:r>
            <w:r>
              <w:rPr>
                <w:rFonts w:hint="eastAsia" w:ascii="宋体" w:hAnsi="宋体" w:cs="Times New Roman"/>
                <w:color w:val="000000"/>
                <w:sz w:val="24"/>
                <w:szCs w:val="24"/>
                <w:lang w:val="en-US" w:eastAsia="zh-CN"/>
              </w:rPr>
              <w:t>；</w:t>
            </w:r>
            <w:r>
              <w:rPr>
                <w:rFonts w:hint="eastAsia" w:ascii="宋体" w:hAnsi="宋体" w:eastAsia="宋体" w:cs="Times New Roman"/>
                <w:color w:val="000000"/>
                <w:sz w:val="24"/>
                <w:szCs w:val="24"/>
                <w:lang w:val="en-US" w:eastAsia="zh-CN"/>
              </w:rPr>
              <w:t>（</w:t>
            </w:r>
            <w:r>
              <w:rPr>
                <w:rFonts w:hint="eastAsia" w:ascii="宋体" w:hAnsi="宋体" w:cs="Times New Roman"/>
                <w:color w:val="000000"/>
                <w:sz w:val="24"/>
                <w:szCs w:val="24"/>
                <w:lang w:val="en-US" w:eastAsia="zh-CN"/>
              </w:rPr>
              <w:t>1</w:t>
            </w:r>
            <w:r>
              <w:rPr>
                <w:rFonts w:hint="eastAsia" w:ascii="宋体" w:hAnsi="宋体" w:eastAsia="宋体" w:cs="Times New Roman"/>
                <w:color w:val="000000"/>
                <w:sz w:val="24"/>
                <w:szCs w:val="24"/>
                <w:lang w:val="en-US" w:eastAsia="zh-CN"/>
              </w:rPr>
              <w:t>分-7分）</w:t>
            </w:r>
          </w:p>
        </w:tc>
      </w:tr>
    </w:tbl>
    <w:p w14:paraId="55079B73">
      <w:pPr>
        <w:spacing w:line="360" w:lineRule="auto"/>
        <w:rPr>
          <w:color w:val="000000" w:themeColor="text1"/>
          <w:sz w:val="24"/>
          <w:szCs w:val="24"/>
          <w14:textFill>
            <w14:solidFill>
              <w14:schemeClr w14:val="tx1"/>
            </w14:solidFill>
          </w14:textFill>
        </w:rPr>
      </w:pPr>
    </w:p>
    <w:sectPr>
      <w:footerReference r:id="rId4" w:type="default"/>
      <w:pgSz w:w="11906" w:h="16838"/>
      <w:pgMar w:top="1276" w:right="1247" w:bottom="1276" w:left="124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楷体简体">
    <w:altName w:val="黑体"/>
    <w:panose1 w:val="00000000000000000000"/>
    <w:charset w:val="86"/>
    <w:family w:val="script"/>
    <w:pitch w:val="default"/>
    <w:sig w:usb0="00000000" w:usb1="00000000" w:usb2="00000010" w:usb3="00000000" w:csb0="00040000" w:csb1="00000000"/>
  </w:font>
  <w:font w:name="方正小标宋简体">
    <w:panose1 w:val="02000000000000000000"/>
    <w:charset w:val="86"/>
    <w:family w:val="script"/>
    <w:pitch w:val="default"/>
    <w:sig w:usb0="00000001" w:usb1="08000000" w:usb2="00000000" w:usb3="00000000" w:csb0="00040000" w:csb1="00000000"/>
  </w:font>
  <w:font w:name=".......">
    <w:altName w:val="宋体"/>
    <w:panose1 w:val="00000000000000000000"/>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A2CCF">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354C4BE">
                          <w:pPr>
                            <w:pStyle w:val="18"/>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1354C4BE">
                    <w:pPr>
                      <w:pStyle w:val="18"/>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5CAB8">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2"/>
      <w:numFmt w:val="japaneseCounting"/>
      <w:lvlText w:val="第%1节"/>
      <w:lvlJc w:val="left"/>
      <w:pPr>
        <w:tabs>
          <w:tab w:val="left" w:pos="1674"/>
        </w:tabs>
        <w:ind w:left="1674" w:hanging="1125"/>
      </w:pPr>
      <w:rPr>
        <w:rFonts w:hint="default"/>
      </w:rPr>
    </w:lvl>
    <w:lvl w:ilvl="1" w:tentative="0">
      <w:start w:val="1"/>
      <w:numFmt w:val="japaneseCounting"/>
      <w:lvlText w:val="第%2章"/>
      <w:lvlJc w:val="left"/>
      <w:pPr>
        <w:tabs>
          <w:tab w:val="left" w:pos="3495"/>
        </w:tabs>
        <w:ind w:left="3495" w:hanging="1515"/>
      </w:pPr>
      <w:rPr>
        <w:rFonts w:hint="default"/>
      </w:rPr>
    </w:lvl>
    <w:lvl w:ilvl="2" w:tentative="0">
      <w:start w:val="1"/>
      <w:numFmt w:val="lowerRoman"/>
      <w:lvlText w:val="%3."/>
      <w:lvlJc w:val="right"/>
      <w:pPr>
        <w:tabs>
          <w:tab w:val="left" w:pos="1809"/>
        </w:tabs>
        <w:ind w:left="1809" w:hanging="420"/>
      </w:pPr>
    </w:lvl>
    <w:lvl w:ilvl="3" w:tentative="0">
      <w:start w:val="1"/>
      <w:numFmt w:val="decimal"/>
      <w:lvlText w:val="%4."/>
      <w:lvlJc w:val="left"/>
      <w:pPr>
        <w:tabs>
          <w:tab w:val="left" w:pos="2229"/>
        </w:tabs>
        <w:ind w:left="2229" w:hanging="420"/>
      </w:pPr>
    </w:lvl>
    <w:lvl w:ilvl="4" w:tentative="0">
      <w:start w:val="1"/>
      <w:numFmt w:val="lowerLetter"/>
      <w:pStyle w:val="6"/>
      <w:lvlText w:val="%5)"/>
      <w:lvlJc w:val="left"/>
      <w:pPr>
        <w:tabs>
          <w:tab w:val="left" w:pos="2649"/>
        </w:tabs>
        <w:ind w:left="2649" w:hanging="420"/>
      </w:pPr>
    </w:lvl>
    <w:lvl w:ilvl="5" w:tentative="0">
      <w:start w:val="1"/>
      <w:numFmt w:val="lowerRoman"/>
      <w:pStyle w:val="7"/>
      <w:lvlText w:val="%6."/>
      <w:lvlJc w:val="right"/>
      <w:pPr>
        <w:tabs>
          <w:tab w:val="left" w:pos="3069"/>
        </w:tabs>
        <w:ind w:left="3069" w:hanging="420"/>
      </w:pPr>
    </w:lvl>
    <w:lvl w:ilvl="6" w:tentative="0">
      <w:start w:val="1"/>
      <w:numFmt w:val="decimal"/>
      <w:pStyle w:val="8"/>
      <w:lvlText w:val="%7."/>
      <w:lvlJc w:val="left"/>
      <w:pPr>
        <w:tabs>
          <w:tab w:val="left" w:pos="3489"/>
        </w:tabs>
        <w:ind w:left="3489" w:hanging="420"/>
      </w:pPr>
    </w:lvl>
    <w:lvl w:ilvl="7" w:tentative="0">
      <w:start w:val="1"/>
      <w:numFmt w:val="lowerLetter"/>
      <w:pStyle w:val="9"/>
      <w:lvlText w:val="%8)"/>
      <w:lvlJc w:val="left"/>
      <w:pPr>
        <w:tabs>
          <w:tab w:val="left" w:pos="3909"/>
        </w:tabs>
        <w:ind w:left="3909" w:hanging="420"/>
      </w:pPr>
    </w:lvl>
    <w:lvl w:ilvl="8" w:tentative="0">
      <w:start w:val="1"/>
      <w:numFmt w:val="lowerRoman"/>
      <w:pStyle w:val="10"/>
      <w:lvlText w:val="%9."/>
      <w:lvlJc w:val="right"/>
      <w:pPr>
        <w:tabs>
          <w:tab w:val="left" w:pos="4329"/>
        </w:tabs>
        <w:ind w:left="4329" w:hanging="420"/>
      </w:pPr>
    </w:lvl>
  </w:abstractNum>
  <w:abstractNum w:abstractNumId="1">
    <w:nsid w:val="02A17A9F"/>
    <w:multiLevelType w:val="singleLevel"/>
    <w:tmpl w:val="02A17A9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40"/>
  <w:drawingGridVerticalSpacing w:val="381"/>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dlZTA4N2I5Nzc5NWE1ZDI0Y2UwNTQ1MjEzNGUxMDMifQ=="/>
  </w:docVars>
  <w:rsids>
    <w:rsidRoot w:val="005C1201"/>
    <w:rsid w:val="000019B5"/>
    <w:rsid w:val="00001E33"/>
    <w:rsid w:val="000037F2"/>
    <w:rsid w:val="00005FCE"/>
    <w:rsid w:val="000064F9"/>
    <w:rsid w:val="000070C0"/>
    <w:rsid w:val="000120FC"/>
    <w:rsid w:val="000124B7"/>
    <w:rsid w:val="00014303"/>
    <w:rsid w:val="00015A02"/>
    <w:rsid w:val="00015B44"/>
    <w:rsid w:val="00016625"/>
    <w:rsid w:val="00021C1D"/>
    <w:rsid w:val="00022CDF"/>
    <w:rsid w:val="00024348"/>
    <w:rsid w:val="00024DB1"/>
    <w:rsid w:val="000275BE"/>
    <w:rsid w:val="00030745"/>
    <w:rsid w:val="0003153C"/>
    <w:rsid w:val="0003167E"/>
    <w:rsid w:val="00032217"/>
    <w:rsid w:val="00032340"/>
    <w:rsid w:val="00032A72"/>
    <w:rsid w:val="00032C24"/>
    <w:rsid w:val="00032F2B"/>
    <w:rsid w:val="00035A5E"/>
    <w:rsid w:val="00035AB0"/>
    <w:rsid w:val="00040326"/>
    <w:rsid w:val="00040454"/>
    <w:rsid w:val="0004101F"/>
    <w:rsid w:val="0004149A"/>
    <w:rsid w:val="00042767"/>
    <w:rsid w:val="00043181"/>
    <w:rsid w:val="00043FDF"/>
    <w:rsid w:val="00044995"/>
    <w:rsid w:val="00044B0F"/>
    <w:rsid w:val="00050B48"/>
    <w:rsid w:val="000521B0"/>
    <w:rsid w:val="000545A4"/>
    <w:rsid w:val="0005504F"/>
    <w:rsid w:val="000551DC"/>
    <w:rsid w:val="000554EC"/>
    <w:rsid w:val="000558A5"/>
    <w:rsid w:val="00060357"/>
    <w:rsid w:val="00060549"/>
    <w:rsid w:val="00062218"/>
    <w:rsid w:val="000629DD"/>
    <w:rsid w:val="00062D6D"/>
    <w:rsid w:val="00063168"/>
    <w:rsid w:val="0006359A"/>
    <w:rsid w:val="00067542"/>
    <w:rsid w:val="0006757D"/>
    <w:rsid w:val="00071A78"/>
    <w:rsid w:val="000750A4"/>
    <w:rsid w:val="00076D91"/>
    <w:rsid w:val="000779FC"/>
    <w:rsid w:val="00077EEC"/>
    <w:rsid w:val="00080DBF"/>
    <w:rsid w:val="00082D2C"/>
    <w:rsid w:val="00083CDD"/>
    <w:rsid w:val="00085B49"/>
    <w:rsid w:val="00086144"/>
    <w:rsid w:val="00086FD7"/>
    <w:rsid w:val="00087037"/>
    <w:rsid w:val="000876AB"/>
    <w:rsid w:val="0008773A"/>
    <w:rsid w:val="00087B0F"/>
    <w:rsid w:val="000900FC"/>
    <w:rsid w:val="00090186"/>
    <w:rsid w:val="00090F39"/>
    <w:rsid w:val="00091D78"/>
    <w:rsid w:val="0009262E"/>
    <w:rsid w:val="000944D7"/>
    <w:rsid w:val="00096C31"/>
    <w:rsid w:val="000971DF"/>
    <w:rsid w:val="0009744B"/>
    <w:rsid w:val="000A0964"/>
    <w:rsid w:val="000A0F1D"/>
    <w:rsid w:val="000A132A"/>
    <w:rsid w:val="000A1428"/>
    <w:rsid w:val="000A3313"/>
    <w:rsid w:val="000A5AB3"/>
    <w:rsid w:val="000A6071"/>
    <w:rsid w:val="000B04B1"/>
    <w:rsid w:val="000B18EE"/>
    <w:rsid w:val="000B1DD4"/>
    <w:rsid w:val="000B2D92"/>
    <w:rsid w:val="000B4297"/>
    <w:rsid w:val="000B4FD6"/>
    <w:rsid w:val="000B5551"/>
    <w:rsid w:val="000B57D8"/>
    <w:rsid w:val="000B7161"/>
    <w:rsid w:val="000C1341"/>
    <w:rsid w:val="000C19EE"/>
    <w:rsid w:val="000C3A16"/>
    <w:rsid w:val="000C3E86"/>
    <w:rsid w:val="000C5C82"/>
    <w:rsid w:val="000C612E"/>
    <w:rsid w:val="000C6D84"/>
    <w:rsid w:val="000D02AA"/>
    <w:rsid w:val="000D0A17"/>
    <w:rsid w:val="000D0C72"/>
    <w:rsid w:val="000D17C6"/>
    <w:rsid w:val="000D27FB"/>
    <w:rsid w:val="000D515C"/>
    <w:rsid w:val="000D5B54"/>
    <w:rsid w:val="000D5C01"/>
    <w:rsid w:val="000D6DF4"/>
    <w:rsid w:val="000D7A79"/>
    <w:rsid w:val="000E148A"/>
    <w:rsid w:val="000E15BD"/>
    <w:rsid w:val="000E43E3"/>
    <w:rsid w:val="000E550B"/>
    <w:rsid w:val="000E6319"/>
    <w:rsid w:val="000F082D"/>
    <w:rsid w:val="000F333E"/>
    <w:rsid w:val="000F422E"/>
    <w:rsid w:val="000F64BB"/>
    <w:rsid w:val="000F6D0F"/>
    <w:rsid w:val="001016F2"/>
    <w:rsid w:val="00103E0C"/>
    <w:rsid w:val="00104530"/>
    <w:rsid w:val="001066A5"/>
    <w:rsid w:val="0010792E"/>
    <w:rsid w:val="001102E3"/>
    <w:rsid w:val="001117FE"/>
    <w:rsid w:val="00111FA5"/>
    <w:rsid w:val="00115C17"/>
    <w:rsid w:val="00117038"/>
    <w:rsid w:val="00117F1A"/>
    <w:rsid w:val="00120A63"/>
    <w:rsid w:val="001246B6"/>
    <w:rsid w:val="001247E2"/>
    <w:rsid w:val="00124F0B"/>
    <w:rsid w:val="001252C4"/>
    <w:rsid w:val="00126F44"/>
    <w:rsid w:val="00127E2F"/>
    <w:rsid w:val="00130354"/>
    <w:rsid w:val="00130885"/>
    <w:rsid w:val="00131C8E"/>
    <w:rsid w:val="00132AC3"/>
    <w:rsid w:val="00132C99"/>
    <w:rsid w:val="00134349"/>
    <w:rsid w:val="001363ED"/>
    <w:rsid w:val="00136DFA"/>
    <w:rsid w:val="00141011"/>
    <w:rsid w:val="00141C9F"/>
    <w:rsid w:val="00142373"/>
    <w:rsid w:val="00143ACD"/>
    <w:rsid w:val="00143F98"/>
    <w:rsid w:val="0014459C"/>
    <w:rsid w:val="00146DBB"/>
    <w:rsid w:val="00147FB1"/>
    <w:rsid w:val="00152DE7"/>
    <w:rsid w:val="00154774"/>
    <w:rsid w:val="00155388"/>
    <w:rsid w:val="00156723"/>
    <w:rsid w:val="00156A89"/>
    <w:rsid w:val="00157C1F"/>
    <w:rsid w:val="00160171"/>
    <w:rsid w:val="00160B53"/>
    <w:rsid w:val="00160C4C"/>
    <w:rsid w:val="00161123"/>
    <w:rsid w:val="001611B8"/>
    <w:rsid w:val="00161331"/>
    <w:rsid w:val="00161CC8"/>
    <w:rsid w:val="00162B44"/>
    <w:rsid w:val="00165EB9"/>
    <w:rsid w:val="00166437"/>
    <w:rsid w:val="001669A9"/>
    <w:rsid w:val="0016725C"/>
    <w:rsid w:val="00170333"/>
    <w:rsid w:val="00171AA8"/>
    <w:rsid w:val="001721FE"/>
    <w:rsid w:val="001740A1"/>
    <w:rsid w:val="00174A71"/>
    <w:rsid w:val="00176355"/>
    <w:rsid w:val="00177528"/>
    <w:rsid w:val="00180D8E"/>
    <w:rsid w:val="0018304A"/>
    <w:rsid w:val="00183D05"/>
    <w:rsid w:val="00183F40"/>
    <w:rsid w:val="00186AFA"/>
    <w:rsid w:val="00190BA3"/>
    <w:rsid w:val="00192ED4"/>
    <w:rsid w:val="00194A15"/>
    <w:rsid w:val="001A0A5F"/>
    <w:rsid w:val="001A0B92"/>
    <w:rsid w:val="001A14AE"/>
    <w:rsid w:val="001A22C1"/>
    <w:rsid w:val="001A3186"/>
    <w:rsid w:val="001A3257"/>
    <w:rsid w:val="001A45B1"/>
    <w:rsid w:val="001A4ADD"/>
    <w:rsid w:val="001A5910"/>
    <w:rsid w:val="001A6850"/>
    <w:rsid w:val="001A69EF"/>
    <w:rsid w:val="001B2547"/>
    <w:rsid w:val="001B4AA2"/>
    <w:rsid w:val="001B50B7"/>
    <w:rsid w:val="001B631D"/>
    <w:rsid w:val="001C3497"/>
    <w:rsid w:val="001C4C6E"/>
    <w:rsid w:val="001C66C5"/>
    <w:rsid w:val="001C7085"/>
    <w:rsid w:val="001C780A"/>
    <w:rsid w:val="001C7988"/>
    <w:rsid w:val="001D1224"/>
    <w:rsid w:val="001D128E"/>
    <w:rsid w:val="001D44B5"/>
    <w:rsid w:val="001D470F"/>
    <w:rsid w:val="001D7C35"/>
    <w:rsid w:val="001E0168"/>
    <w:rsid w:val="001E146C"/>
    <w:rsid w:val="001E15CD"/>
    <w:rsid w:val="001E2F8C"/>
    <w:rsid w:val="001E3E6E"/>
    <w:rsid w:val="001E6B2B"/>
    <w:rsid w:val="001F0A48"/>
    <w:rsid w:val="001F29E7"/>
    <w:rsid w:val="001F3324"/>
    <w:rsid w:val="001F38E6"/>
    <w:rsid w:val="001F3A9C"/>
    <w:rsid w:val="001F3CF4"/>
    <w:rsid w:val="001F46E4"/>
    <w:rsid w:val="001F50D5"/>
    <w:rsid w:val="00200C69"/>
    <w:rsid w:val="002024F8"/>
    <w:rsid w:val="00203A97"/>
    <w:rsid w:val="00203C57"/>
    <w:rsid w:val="00204D35"/>
    <w:rsid w:val="00205A07"/>
    <w:rsid w:val="00205DAE"/>
    <w:rsid w:val="0021286A"/>
    <w:rsid w:val="002138E0"/>
    <w:rsid w:val="002141C4"/>
    <w:rsid w:val="0021704B"/>
    <w:rsid w:val="00217885"/>
    <w:rsid w:val="00217F36"/>
    <w:rsid w:val="00220C2D"/>
    <w:rsid w:val="002216D2"/>
    <w:rsid w:val="002249CE"/>
    <w:rsid w:val="00224F93"/>
    <w:rsid w:val="002309C7"/>
    <w:rsid w:val="002349C2"/>
    <w:rsid w:val="002359DD"/>
    <w:rsid w:val="00236BF6"/>
    <w:rsid w:val="00236FE0"/>
    <w:rsid w:val="00246923"/>
    <w:rsid w:val="00247981"/>
    <w:rsid w:val="00247D3C"/>
    <w:rsid w:val="002520A9"/>
    <w:rsid w:val="002523A4"/>
    <w:rsid w:val="00252A85"/>
    <w:rsid w:val="00252E75"/>
    <w:rsid w:val="002531F7"/>
    <w:rsid w:val="002548D2"/>
    <w:rsid w:val="00257636"/>
    <w:rsid w:val="00257A43"/>
    <w:rsid w:val="002618B9"/>
    <w:rsid w:val="00262286"/>
    <w:rsid w:val="00267255"/>
    <w:rsid w:val="002677C5"/>
    <w:rsid w:val="0026789F"/>
    <w:rsid w:val="002706A8"/>
    <w:rsid w:val="00271A81"/>
    <w:rsid w:val="00274A75"/>
    <w:rsid w:val="002758D1"/>
    <w:rsid w:val="00275B60"/>
    <w:rsid w:val="00276325"/>
    <w:rsid w:val="00276D08"/>
    <w:rsid w:val="00277A59"/>
    <w:rsid w:val="00280DF6"/>
    <w:rsid w:val="002813D5"/>
    <w:rsid w:val="00283220"/>
    <w:rsid w:val="002833E4"/>
    <w:rsid w:val="002847EC"/>
    <w:rsid w:val="00285F7D"/>
    <w:rsid w:val="00286176"/>
    <w:rsid w:val="002900C6"/>
    <w:rsid w:val="00290210"/>
    <w:rsid w:val="00290AF1"/>
    <w:rsid w:val="00290EA5"/>
    <w:rsid w:val="002917CB"/>
    <w:rsid w:val="00291B09"/>
    <w:rsid w:val="0029262E"/>
    <w:rsid w:val="00292903"/>
    <w:rsid w:val="00293351"/>
    <w:rsid w:val="00294C80"/>
    <w:rsid w:val="00295114"/>
    <w:rsid w:val="002954F1"/>
    <w:rsid w:val="0029579F"/>
    <w:rsid w:val="00297645"/>
    <w:rsid w:val="002A033D"/>
    <w:rsid w:val="002A03AA"/>
    <w:rsid w:val="002A1E57"/>
    <w:rsid w:val="002A1FA3"/>
    <w:rsid w:val="002A3538"/>
    <w:rsid w:val="002A3B12"/>
    <w:rsid w:val="002A3C54"/>
    <w:rsid w:val="002A40A7"/>
    <w:rsid w:val="002A5FA3"/>
    <w:rsid w:val="002B07D2"/>
    <w:rsid w:val="002B086D"/>
    <w:rsid w:val="002B46C2"/>
    <w:rsid w:val="002B5D5C"/>
    <w:rsid w:val="002B6555"/>
    <w:rsid w:val="002B6ACB"/>
    <w:rsid w:val="002C065F"/>
    <w:rsid w:val="002C0752"/>
    <w:rsid w:val="002C1118"/>
    <w:rsid w:val="002C179F"/>
    <w:rsid w:val="002C1AB6"/>
    <w:rsid w:val="002C2541"/>
    <w:rsid w:val="002C582E"/>
    <w:rsid w:val="002C5CB7"/>
    <w:rsid w:val="002C5EBE"/>
    <w:rsid w:val="002C7245"/>
    <w:rsid w:val="002C7284"/>
    <w:rsid w:val="002C72B3"/>
    <w:rsid w:val="002D274A"/>
    <w:rsid w:val="002D2ABF"/>
    <w:rsid w:val="002D3A79"/>
    <w:rsid w:val="002D3B81"/>
    <w:rsid w:val="002D4130"/>
    <w:rsid w:val="002D5A33"/>
    <w:rsid w:val="002D5B54"/>
    <w:rsid w:val="002D6C15"/>
    <w:rsid w:val="002E0705"/>
    <w:rsid w:val="002E38DF"/>
    <w:rsid w:val="002E3D50"/>
    <w:rsid w:val="002E5B05"/>
    <w:rsid w:val="002E5B7A"/>
    <w:rsid w:val="002E5EAB"/>
    <w:rsid w:val="002E5EDD"/>
    <w:rsid w:val="002E6E32"/>
    <w:rsid w:val="002E7061"/>
    <w:rsid w:val="002E7AC9"/>
    <w:rsid w:val="002F0432"/>
    <w:rsid w:val="002F14A2"/>
    <w:rsid w:val="002F4D72"/>
    <w:rsid w:val="002F4ECE"/>
    <w:rsid w:val="002F5648"/>
    <w:rsid w:val="002F692A"/>
    <w:rsid w:val="002F6F9E"/>
    <w:rsid w:val="002F7057"/>
    <w:rsid w:val="002F74C2"/>
    <w:rsid w:val="002F7ADE"/>
    <w:rsid w:val="002F7E87"/>
    <w:rsid w:val="003028A1"/>
    <w:rsid w:val="00305086"/>
    <w:rsid w:val="0030511C"/>
    <w:rsid w:val="00305EF3"/>
    <w:rsid w:val="00307C6D"/>
    <w:rsid w:val="0031146F"/>
    <w:rsid w:val="0031539A"/>
    <w:rsid w:val="003166E1"/>
    <w:rsid w:val="003175DD"/>
    <w:rsid w:val="00317A60"/>
    <w:rsid w:val="0032346F"/>
    <w:rsid w:val="003252DF"/>
    <w:rsid w:val="00330FBC"/>
    <w:rsid w:val="00331EF4"/>
    <w:rsid w:val="0033413C"/>
    <w:rsid w:val="0034009B"/>
    <w:rsid w:val="00340152"/>
    <w:rsid w:val="00340969"/>
    <w:rsid w:val="00343DE1"/>
    <w:rsid w:val="00344E0C"/>
    <w:rsid w:val="003453A3"/>
    <w:rsid w:val="003456D5"/>
    <w:rsid w:val="00346797"/>
    <w:rsid w:val="00350415"/>
    <w:rsid w:val="00351A42"/>
    <w:rsid w:val="00354113"/>
    <w:rsid w:val="00354127"/>
    <w:rsid w:val="00354D79"/>
    <w:rsid w:val="00355D59"/>
    <w:rsid w:val="003562A9"/>
    <w:rsid w:val="0035724C"/>
    <w:rsid w:val="00357BB1"/>
    <w:rsid w:val="00357FA8"/>
    <w:rsid w:val="003601BC"/>
    <w:rsid w:val="003605DA"/>
    <w:rsid w:val="00360873"/>
    <w:rsid w:val="003611ED"/>
    <w:rsid w:val="00361AFB"/>
    <w:rsid w:val="00361E13"/>
    <w:rsid w:val="003620B6"/>
    <w:rsid w:val="00363A25"/>
    <w:rsid w:val="00363FBE"/>
    <w:rsid w:val="0036589D"/>
    <w:rsid w:val="00366FF7"/>
    <w:rsid w:val="00367583"/>
    <w:rsid w:val="00372CDD"/>
    <w:rsid w:val="00373BBE"/>
    <w:rsid w:val="00374800"/>
    <w:rsid w:val="003753C5"/>
    <w:rsid w:val="0037604A"/>
    <w:rsid w:val="0037796F"/>
    <w:rsid w:val="003850C1"/>
    <w:rsid w:val="00385BEA"/>
    <w:rsid w:val="00386C41"/>
    <w:rsid w:val="00386F2E"/>
    <w:rsid w:val="003874AF"/>
    <w:rsid w:val="00387C9F"/>
    <w:rsid w:val="00391691"/>
    <w:rsid w:val="00394488"/>
    <w:rsid w:val="00394EAE"/>
    <w:rsid w:val="0039586D"/>
    <w:rsid w:val="00396A34"/>
    <w:rsid w:val="003973DC"/>
    <w:rsid w:val="0039754F"/>
    <w:rsid w:val="003978E6"/>
    <w:rsid w:val="003A0038"/>
    <w:rsid w:val="003A059F"/>
    <w:rsid w:val="003A231E"/>
    <w:rsid w:val="003A585F"/>
    <w:rsid w:val="003A60CE"/>
    <w:rsid w:val="003A68ED"/>
    <w:rsid w:val="003A7970"/>
    <w:rsid w:val="003A7FDC"/>
    <w:rsid w:val="003B5C3F"/>
    <w:rsid w:val="003C4C9F"/>
    <w:rsid w:val="003C57A9"/>
    <w:rsid w:val="003C609A"/>
    <w:rsid w:val="003C62D0"/>
    <w:rsid w:val="003C6BAD"/>
    <w:rsid w:val="003C719D"/>
    <w:rsid w:val="003C7676"/>
    <w:rsid w:val="003D175D"/>
    <w:rsid w:val="003D1807"/>
    <w:rsid w:val="003D198A"/>
    <w:rsid w:val="003D1FCF"/>
    <w:rsid w:val="003D305F"/>
    <w:rsid w:val="003D3113"/>
    <w:rsid w:val="003D3190"/>
    <w:rsid w:val="003D5B83"/>
    <w:rsid w:val="003D7194"/>
    <w:rsid w:val="003D73A0"/>
    <w:rsid w:val="003E2A71"/>
    <w:rsid w:val="003E303A"/>
    <w:rsid w:val="003E309A"/>
    <w:rsid w:val="003E3399"/>
    <w:rsid w:val="003E4CA7"/>
    <w:rsid w:val="003E53CD"/>
    <w:rsid w:val="003E5D8D"/>
    <w:rsid w:val="003E61FE"/>
    <w:rsid w:val="003E6776"/>
    <w:rsid w:val="003E6B9C"/>
    <w:rsid w:val="003E7A65"/>
    <w:rsid w:val="003F1BED"/>
    <w:rsid w:val="003F1EF2"/>
    <w:rsid w:val="003F43DD"/>
    <w:rsid w:val="003F6293"/>
    <w:rsid w:val="0040058C"/>
    <w:rsid w:val="004010B1"/>
    <w:rsid w:val="0040126E"/>
    <w:rsid w:val="0040157C"/>
    <w:rsid w:val="004023C0"/>
    <w:rsid w:val="00404152"/>
    <w:rsid w:val="00406837"/>
    <w:rsid w:val="00406E46"/>
    <w:rsid w:val="0040743F"/>
    <w:rsid w:val="004115E2"/>
    <w:rsid w:val="004117C1"/>
    <w:rsid w:val="00411877"/>
    <w:rsid w:val="004127CA"/>
    <w:rsid w:val="0041346E"/>
    <w:rsid w:val="004135DF"/>
    <w:rsid w:val="00414241"/>
    <w:rsid w:val="00414662"/>
    <w:rsid w:val="00414951"/>
    <w:rsid w:val="00416BA2"/>
    <w:rsid w:val="00417D84"/>
    <w:rsid w:val="00420B58"/>
    <w:rsid w:val="004223BB"/>
    <w:rsid w:val="004230C7"/>
    <w:rsid w:val="00425C9D"/>
    <w:rsid w:val="00425DB7"/>
    <w:rsid w:val="004261E5"/>
    <w:rsid w:val="00426A2D"/>
    <w:rsid w:val="004276EB"/>
    <w:rsid w:val="00431F27"/>
    <w:rsid w:val="00432AB7"/>
    <w:rsid w:val="00432F40"/>
    <w:rsid w:val="00433011"/>
    <w:rsid w:val="004340DD"/>
    <w:rsid w:val="004352F5"/>
    <w:rsid w:val="00435D31"/>
    <w:rsid w:val="00435D5B"/>
    <w:rsid w:val="004374BE"/>
    <w:rsid w:val="00440E33"/>
    <w:rsid w:val="00441C6D"/>
    <w:rsid w:val="00441CA8"/>
    <w:rsid w:val="00442FB1"/>
    <w:rsid w:val="004431F8"/>
    <w:rsid w:val="00443247"/>
    <w:rsid w:val="0044364D"/>
    <w:rsid w:val="00445B2D"/>
    <w:rsid w:val="00445BD5"/>
    <w:rsid w:val="0044637C"/>
    <w:rsid w:val="00446442"/>
    <w:rsid w:val="00447670"/>
    <w:rsid w:val="00447B3B"/>
    <w:rsid w:val="00452F0B"/>
    <w:rsid w:val="00454B9D"/>
    <w:rsid w:val="00454BA2"/>
    <w:rsid w:val="00456764"/>
    <w:rsid w:val="00456DF1"/>
    <w:rsid w:val="004575B1"/>
    <w:rsid w:val="00461B30"/>
    <w:rsid w:val="00461F1F"/>
    <w:rsid w:val="0046293D"/>
    <w:rsid w:val="0046308F"/>
    <w:rsid w:val="00473067"/>
    <w:rsid w:val="004755C8"/>
    <w:rsid w:val="004771B0"/>
    <w:rsid w:val="00477F94"/>
    <w:rsid w:val="00481182"/>
    <w:rsid w:val="0048197A"/>
    <w:rsid w:val="00481B1C"/>
    <w:rsid w:val="004825C2"/>
    <w:rsid w:val="004827A6"/>
    <w:rsid w:val="00482AEC"/>
    <w:rsid w:val="00482DE0"/>
    <w:rsid w:val="00483816"/>
    <w:rsid w:val="004857AE"/>
    <w:rsid w:val="00486BCF"/>
    <w:rsid w:val="0049094E"/>
    <w:rsid w:val="00491598"/>
    <w:rsid w:val="00493B4C"/>
    <w:rsid w:val="00493C31"/>
    <w:rsid w:val="0049481A"/>
    <w:rsid w:val="004A17D2"/>
    <w:rsid w:val="004A2179"/>
    <w:rsid w:val="004A2424"/>
    <w:rsid w:val="004A32E9"/>
    <w:rsid w:val="004A6F4D"/>
    <w:rsid w:val="004A7401"/>
    <w:rsid w:val="004B1CE0"/>
    <w:rsid w:val="004B1EA0"/>
    <w:rsid w:val="004B22B2"/>
    <w:rsid w:val="004B565B"/>
    <w:rsid w:val="004B6BB2"/>
    <w:rsid w:val="004C22AB"/>
    <w:rsid w:val="004C28F6"/>
    <w:rsid w:val="004C362D"/>
    <w:rsid w:val="004C3BB8"/>
    <w:rsid w:val="004C4646"/>
    <w:rsid w:val="004C4D09"/>
    <w:rsid w:val="004C4F15"/>
    <w:rsid w:val="004C6544"/>
    <w:rsid w:val="004C658C"/>
    <w:rsid w:val="004C6E43"/>
    <w:rsid w:val="004C759F"/>
    <w:rsid w:val="004C76F9"/>
    <w:rsid w:val="004D011C"/>
    <w:rsid w:val="004D01A9"/>
    <w:rsid w:val="004D1264"/>
    <w:rsid w:val="004D1A36"/>
    <w:rsid w:val="004D2924"/>
    <w:rsid w:val="004D2C93"/>
    <w:rsid w:val="004D3DB3"/>
    <w:rsid w:val="004D57AF"/>
    <w:rsid w:val="004D5A44"/>
    <w:rsid w:val="004D6BA9"/>
    <w:rsid w:val="004E0D0E"/>
    <w:rsid w:val="004E19E1"/>
    <w:rsid w:val="004E37D1"/>
    <w:rsid w:val="004E3BE0"/>
    <w:rsid w:val="004E4D5F"/>
    <w:rsid w:val="004F1447"/>
    <w:rsid w:val="004F190C"/>
    <w:rsid w:val="004F73E9"/>
    <w:rsid w:val="00500436"/>
    <w:rsid w:val="00500D74"/>
    <w:rsid w:val="0050117C"/>
    <w:rsid w:val="005049B8"/>
    <w:rsid w:val="005055B0"/>
    <w:rsid w:val="005064F0"/>
    <w:rsid w:val="00507B0E"/>
    <w:rsid w:val="005109E3"/>
    <w:rsid w:val="00510CE7"/>
    <w:rsid w:val="005110B0"/>
    <w:rsid w:val="00511267"/>
    <w:rsid w:val="00511FC6"/>
    <w:rsid w:val="00517A47"/>
    <w:rsid w:val="00517F41"/>
    <w:rsid w:val="0052071C"/>
    <w:rsid w:val="00520A53"/>
    <w:rsid w:val="005214EC"/>
    <w:rsid w:val="005234A1"/>
    <w:rsid w:val="0052378F"/>
    <w:rsid w:val="00523827"/>
    <w:rsid w:val="00523AF4"/>
    <w:rsid w:val="00523F33"/>
    <w:rsid w:val="00525B1D"/>
    <w:rsid w:val="0052688C"/>
    <w:rsid w:val="005269E2"/>
    <w:rsid w:val="0052704E"/>
    <w:rsid w:val="005275B1"/>
    <w:rsid w:val="00530AA4"/>
    <w:rsid w:val="00531038"/>
    <w:rsid w:val="00531085"/>
    <w:rsid w:val="005323F9"/>
    <w:rsid w:val="00532CEC"/>
    <w:rsid w:val="005351EA"/>
    <w:rsid w:val="0053557A"/>
    <w:rsid w:val="00535BD1"/>
    <w:rsid w:val="00536ACA"/>
    <w:rsid w:val="00536CC2"/>
    <w:rsid w:val="0053771F"/>
    <w:rsid w:val="00540583"/>
    <w:rsid w:val="00541140"/>
    <w:rsid w:val="00541B23"/>
    <w:rsid w:val="00542B4D"/>
    <w:rsid w:val="005441BD"/>
    <w:rsid w:val="00544F6C"/>
    <w:rsid w:val="00545552"/>
    <w:rsid w:val="00547546"/>
    <w:rsid w:val="00552AF4"/>
    <w:rsid w:val="00552C27"/>
    <w:rsid w:val="00555D85"/>
    <w:rsid w:val="00556CAB"/>
    <w:rsid w:val="00557212"/>
    <w:rsid w:val="005611C9"/>
    <w:rsid w:val="005655C3"/>
    <w:rsid w:val="0056676F"/>
    <w:rsid w:val="00566FEB"/>
    <w:rsid w:val="00567130"/>
    <w:rsid w:val="00570A65"/>
    <w:rsid w:val="00571223"/>
    <w:rsid w:val="00572B98"/>
    <w:rsid w:val="00575115"/>
    <w:rsid w:val="0057590C"/>
    <w:rsid w:val="00575C09"/>
    <w:rsid w:val="0057651A"/>
    <w:rsid w:val="005771EF"/>
    <w:rsid w:val="00577D22"/>
    <w:rsid w:val="00584B37"/>
    <w:rsid w:val="00585EC9"/>
    <w:rsid w:val="0058650E"/>
    <w:rsid w:val="00586746"/>
    <w:rsid w:val="00587E08"/>
    <w:rsid w:val="005937B4"/>
    <w:rsid w:val="00594ECC"/>
    <w:rsid w:val="00595358"/>
    <w:rsid w:val="00595AC9"/>
    <w:rsid w:val="0059662E"/>
    <w:rsid w:val="00596711"/>
    <w:rsid w:val="0059698F"/>
    <w:rsid w:val="00597732"/>
    <w:rsid w:val="005A30D6"/>
    <w:rsid w:val="005A3AD9"/>
    <w:rsid w:val="005A5BF4"/>
    <w:rsid w:val="005A63BF"/>
    <w:rsid w:val="005A75B9"/>
    <w:rsid w:val="005B275E"/>
    <w:rsid w:val="005B346C"/>
    <w:rsid w:val="005B37A7"/>
    <w:rsid w:val="005B37DC"/>
    <w:rsid w:val="005B72CA"/>
    <w:rsid w:val="005B7C5D"/>
    <w:rsid w:val="005C02F2"/>
    <w:rsid w:val="005C0AAB"/>
    <w:rsid w:val="005C1201"/>
    <w:rsid w:val="005C24D1"/>
    <w:rsid w:val="005C46EF"/>
    <w:rsid w:val="005C70A7"/>
    <w:rsid w:val="005C7788"/>
    <w:rsid w:val="005C7795"/>
    <w:rsid w:val="005D1575"/>
    <w:rsid w:val="005D18E5"/>
    <w:rsid w:val="005D20F2"/>
    <w:rsid w:val="005D32FF"/>
    <w:rsid w:val="005D3ABE"/>
    <w:rsid w:val="005D3DE1"/>
    <w:rsid w:val="005D450D"/>
    <w:rsid w:val="005D49D6"/>
    <w:rsid w:val="005D6EB6"/>
    <w:rsid w:val="005D7B0E"/>
    <w:rsid w:val="005E0C34"/>
    <w:rsid w:val="005E1B00"/>
    <w:rsid w:val="005E1E22"/>
    <w:rsid w:val="005E28DB"/>
    <w:rsid w:val="005E31CC"/>
    <w:rsid w:val="005E3EC1"/>
    <w:rsid w:val="005E4F1E"/>
    <w:rsid w:val="005E6A35"/>
    <w:rsid w:val="005E7B84"/>
    <w:rsid w:val="005F01D8"/>
    <w:rsid w:val="005F04AE"/>
    <w:rsid w:val="005F114E"/>
    <w:rsid w:val="005F1AFD"/>
    <w:rsid w:val="005F221E"/>
    <w:rsid w:val="005F26AF"/>
    <w:rsid w:val="005F461F"/>
    <w:rsid w:val="005F4751"/>
    <w:rsid w:val="005F5051"/>
    <w:rsid w:val="005F5965"/>
    <w:rsid w:val="005F62DF"/>
    <w:rsid w:val="005F639F"/>
    <w:rsid w:val="005F6C1D"/>
    <w:rsid w:val="005F6C97"/>
    <w:rsid w:val="005F72B5"/>
    <w:rsid w:val="006033B9"/>
    <w:rsid w:val="00603405"/>
    <w:rsid w:val="0061529A"/>
    <w:rsid w:val="00615A8D"/>
    <w:rsid w:val="00615FCD"/>
    <w:rsid w:val="00616936"/>
    <w:rsid w:val="00616A52"/>
    <w:rsid w:val="00620490"/>
    <w:rsid w:val="00620B2E"/>
    <w:rsid w:val="00622B32"/>
    <w:rsid w:val="00624825"/>
    <w:rsid w:val="00624BAD"/>
    <w:rsid w:val="00625939"/>
    <w:rsid w:val="00632BB1"/>
    <w:rsid w:val="00633E76"/>
    <w:rsid w:val="00635B60"/>
    <w:rsid w:val="006370B3"/>
    <w:rsid w:val="00637903"/>
    <w:rsid w:val="00637E93"/>
    <w:rsid w:val="00637F2E"/>
    <w:rsid w:val="00641217"/>
    <w:rsid w:val="00645BC8"/>
    <w:rsid w:val="00647829"/>
    <w:rsid w:val="0064782F"/>
    <w:rsid w:val="00650FB0"/>
    <w:rsid w:val="0065161B"/>
    <w:rsid w:val="006530CE"/>
    <w:rsid w:val="0065564E"/>
    <w:rsid w:val="0065785E"/>
    <w:rsid w:val="00657D10"/>
    <w:rsid w:val="00657D1A"/>
    <w:rsid w:val="00661376"/>
    <w:rsid w:val="006615E5"/>
    <w:rsid w:val="00663483"/>
    <w:rsid w:val="00663B6F"/>
    <w:rsid w:val="00663B9C"/>
    <w:rsid w:val="00663BA4"/>
    <w:rsid w:val="00663DD3"/>
    <w:rsid w:val="0066477C"/>
    <w:rsid w:val="00666A3E"/>
    <w:rsid w:val="00670FAA"/>
    <w:rsid w:val="006718B0"/>
    <w:rsid w:val="006719FE"/>
    <w:rsid w:val="00671B47"/>
    <w:rsid w:val="006725D2"/>
    <w:rsid w:val="00673EB8"/>
    <w:rsid w:val="0067569A"/>
    <w:rsid w:val="006770D0"/>
    <w:rsid w:val="006820F4"/>
    <w:rsid w:val="00683D35"/>
    <w:rsid w:val="00685872"/>
    <w:rsid w:val="00685E21"/>
    <w:rsid w:val="006869C4"/>
    <w:rsid w:val="0068719C"/>
    <w:rsid w:val="00687BDD"/>
    <w:rsid w:val="00687D18"/>
    <w:rsid w:val="0069019B"/>
    <w:rsid w:val="00693E39"/>
    <w:rsid w:val="00694C2F"/>
    <w:rsid w:val="006974C8"/>
    <w:rsid w:val="00697B24"/>
    <w:rsid w:val="00697EA9"/>
    <w:rsid w:val="006A06EE"/>
    <w:rsid w:val="006A0C99"/>
    <w:rsid w:val="006A24D9"/>
    <w:rsid w:val="006A25CE"/>
    <w:rsid w:val="006A3281"/>
    <w:rsid w:val="006A4BA2"/>
    <w:rsid w:val="006A6D77"/>
    <w:rsid w:val="006A78BD"/>
    <w:rsid w:val="006A7FBB"/>
    <w:rsid w:val="006B0E96"/>
    <w:rsid w:val="006B1ADB"/>
    <w:rsid w:val="006B1C83"/>
    <w:rsid w:val="006B3C71"/>
    <w:rsid w:val="006B4351"/>
    <w:rsid w:val="006B7E2F"/>
    <w:rsid w:val="006C05AE"/>
    <w:rsid w:val="006C0C8A"/>
    <w:rsid w:val="006C227A"/>
    <w:rsid w:val="006C344B"/>
    <w:rsid w:val="006C3D88"/>
    <w:rsid w:val="006C4292"/>
    <w:rsid w:val="006D0C2E"/>
    <w:rsid w:val="006D21EF"/>
    <w:rsid w:val="006D30BE"/>
    <w:rsid w:val="006D567A"/>
    <w:rsid w:val="006D58D2"/>
    <w:rsid w:val="006D5943"/>
    <w:rsid w:val="006D7490"/>
    <w:rsid w:val="006E010B"/>
    <w:rsid w:val="006E16A8"/>
    <w:rsid w:val="006E382F"/>
    <w:rsid w:val="006E3864"/>
    <w:rsid w:val="006E6765"/>
    <w:rsid w:val="006E6953"/>
    <w:rsid w:val="006E77F4"/>
    <w:rsid w:val="006F1AAC"/>
    <w:rsid w:val="006F2097"/>
    <w:rsid w:val="006F344D"/>
    <w:rsid w:val="006F5052"/>
    <w:rsid w:val="006F5776"/>
    <w:rsid w:val="006F63B1"/>
    <w:rsid w:val="006F7539"/>
    <w:rsid w:val="00700CD9"/>
    <w:rsid w:val="00701BA9"/>
    <w:rsid w:val="00701EF4"/>
    <w:rsid w:val="007020B5"/>
    <w:rsid w:val="007029E6"/>
    <w:rsid w:val="00702AB7"/>
    <w:rsid w:val="007055F3"/>
    <w:rsid w:val="00706DA6"/>
    <w:rsid w:val="007071EB"/>
    <w:rsid w:val="00710463"/>
    <w:rsid w:val="00710837"/>
    <w:rsid w:val="00710B71"/>
    <w:rsid w:val="00713350"/>
    <w:rsid w:val="00714859"/>
    <w:rsid w:val="00714F92"/>
    <w:rsid w:val="00716088"/>
    <w:rsid w:val="00717FD3"/>
    <w:rsid w:val="00720C41"/>
    <w:rsid w:val="00722FBA"/>
    <w:rsid w:val="0072313F"/>
    <w:rsid w:val="00724F07"/>
    <w:rsid w:val="0072792D"/>
    <w:rsid w:val="00727F36"/>
    <w:rsid w:val="0073012D"/>
    <w:rsid w:val="00732742"/>
    <w:rsid w:val="00732B47"/>
    <w:rsid w:val="0073370C"/>
    <w:rsid w:val="00733A3B"/>
    <w:rsid w:val="007367B5"/>
    <w:rsid w:val="007426F3"/>
    <w:rsid w:val="00742762"/>
    <w:rsid w:val="00744479"/>
    <w:rsid w:val="007444F9"/>
    <w:rsid w:val="00744FCC"/>
    <w:rsid w:val="0075190A"/>
    <w:rsid w:val="00752753"/>
    <w:rsid w:val="00752854"/>
    <w:rsid w:val="00753180"/>
    <w:rsid w:val="00754E54"/>
    <w:rsid w:val="00755E9B"/>
    <w:rsid w:val="007577DB"/>
    <w:rsid w:val="00757E08"/>
    <w:rsid w:val="007619AF"/>
    <w:rsid w:val="00761B4D"/>
    <w:rsid w:val="007667D9"/>
    <w:rsid w:val="00766ADF"/>
    <w:rsid w:val="00772676"/>
    <w:rsid w:val="007726C3"/>
    <w:rsid w:val="00773CE2"/>
    <w:rsid w:val="00773D9F"/>
    <w:rsid w:val="00774571"/>
    <w:rsid w:val="00780E8E"/>
    <w:rsid w:val="007812FA"/>
    <w:rsid w:val="0078207C"/>
    <w:rsid w:val="00782676"/>
    <w:rsid w:val="007830D7"/>
    <w:rsid w:val="007838D0"/>
    <w:rsid w:val="00784142"/>
    <w:rsid w:val="0078499E"/>
    <w:rsid w:val="0078591F"/>
    <w:rsid w:val="0078611D"/>
    <w:rsid w:val="0078682A"/>
    <w:rsid w:val="00786E7B"/>
    <w:rsid w:val="00787879"/>
    <w:rsid w:val="00791867"/>
    <w:rsid w:val="007919E4"/>
    <w:rsid w:val="0079216A"/>
    <w:rsid w:val="00792D96"/>
    <w:rsid w:val="00793656"/>
    <w:rsid w:val="00794032"/>
    <w:rsid w:val="00795189"/>
    <w:rsid w:val="007969EF"/>
    <w:rsid w:val="00797AAE"/>
    <w:rsid w:val="007A0737"/>
    <w:rsid w:val="007A1182"/>
    <w:rsid w:val="007A2A51"/>
    <w:rsid w:val="007A341B"/>
    <w:rsid w:val="007A5951"/>
    <w:rsid w:val="007A6419"/>
    <w:rsid w:val="007A7335"/>
    <w:rsid w:val="007B06C6"/>
    <w:rsid w:val="007B16B5"/>
    <w:rsid w:val="007B1D4D"/>
    <w:rsid w:val="007B4372"/>
    <w:rsid w:val="007B50EE"/>
    <w:rsid w:val="007B79A8"/>
    <w:rsid w:val="007C0FB3"/>
    <w:rsid w:val="007C17CD"/>
    <w:rsid w:val="007C17F7"/>
    <w:rsid w:val="007C1873"/>
    <w:rsid w:val="007C1EAB"/>
    <w:rsid w:val="007C3E96"/>
    <w:rsid w:val="007C43EF"/>
    <w:rsid w:val="007C4F12"/>
    <w:rsid w:val="007C6D29"/>
    <w:rsid w:val="007C6DE3"/>
    <w:rsid w:val="007C7D9A"/>
    <w:rsid w:val="007D0240"/>
    <w:rsid w:val="007D064F"/>
    <w:rsid w:val="007D06D2"/>
    <w:rsid w:val="007D1ACE"/>
    <w:rsid w:val="007D2830"/>
    <w:rsid w:val="007D4070"/>
    <w:rsid w:val="007D4AB8"/>
    <w:rsid w:val="007D4FF0"/>
    <w:rsid w:val="007D6050"/>
    <w:rsid w:val="007E1654"/>
    <w:rsid w:val="007E1922"/>
    <w:rsid w:val="007E4109"/>
    <w:rsid w:val="007E6083"/>
    <w:rsid w:val="007E6348"/>
    <w:rsid w:val="007E7BC7"/>
    <w:rsid w:val="007E7F1E"/>
    <w:rsid w:val="007F425A"/>
    <w:rsid w:val="007F5F08"/>
    <w:rsid w:val="007F5FD5"/>
    <w:rsid w:val="007F6127"/>
    <w:rsid w:val="007F6812"/>
    <w:rsid w:val="007F6974"/>
    <w:rsid w:val="007F6F6A"/>
    <w:rsid w:val="007F7A75"/>
    <w:rsid w:val="00803208"/>
    <w:rsid w:val="008062E8"/>
    <w:rsid w:val="00807358"/>
    <w:rsid w:val="00810769"/>
    <w:rsid w:val="00813037"/>
    <w:rsid w:val="0081336F"/>
    <w:rsid w:val="00813BE4"/>
    <w:rsid w:val="008151FE"/>
    <w:rsid w:val="008160B8"/>
    <w:rsid w:val="008202FB"/>
    <w:rsid w:val="008209C0"/>
    <w:rsid w:val="0082268F"/>
    <w:rsid w:val="008237E0"/>
    <w:rsid w:val="00823D48"/>
    <w:rsid w:val="008244AF"/>
    <w:rsid w:val="00825E02"/>
    <w:rsid w:val="00825F3D"/>
    <w:rsid w:val="008261CD"/>
    <w:rsid w:val="00827211"/>
    <w:rsid w:val="00827C96"/>
    <w:rsid w:val="008314C9"/>
    <w:rsid w:val="00831F79"/>
    <w:rsid w:val="00833423"/>
    <w:rsid w:val="00833704"/>
    <w:rsid w:val="008342B6"/>
    <w:rsid w:val="0083503B"/>
    <w:rsid w:val="0083719D"/>
    <w:rsid w:val="008372F3"/>
    <w:rsid w:val="00837C3F"/>
    <w:rsid w:val="00840E26"/>
    <w:rsid w:val="00841F9C"/>
    <w:rsid w:val="00842A8E"/>
    <w:rsid w:val="00844F0C"/>
    <w:rsid w:val="00845391"/>
    <w:rsid w:val="008453E1"/>
    <w:rsid w:val="00846755"/>
    <w:rsid w:val="00847A00"/>
    <w:rsid w:val="00847B72"/>
    <w:rsid w:val="00852B2F"/>
    <w:rsid w:val="00853159"/>
    <w:rsid w:val="00855499"/>
    <w:rsid w:val="0085576F"/>
    <w:rsid w:val="00855F4C"/>
    <w:rsid w:val="00856A51"/>
    <w:rsid w:val="00857D31"/>
    <w:rsid w:val="00857E87"/>
    <w:rsid w:val="00860870"/>
    <w:rsid w:val="00860AF8"/>
    <w:rsid w:val="0086264D"/>
    <w:rsid w:val="00862DFA"/>
    <w:rsid w:val="00863D3F"/>
    <w:rsid w:val="008640A9"/>
    <w:rsid w:val="00864A68"/>
    <w:rsid w:val="0086561A"/>
    <w:rsid w:val="00867A66"/>
    <w:rsid w:val="00867D40"/>
    <w:rsid w:val="00870E20"/>
    <w:rsid w:val="00871360"/>
    <w:rsid w:val="008714CE"/>
    <w:rsid w:val="00872F54"/>
    <w:rsid w:val="00874F1E"/>
    <w:rsid w:val="00874F94"/>
    <w:rsid w:val="008759F2"/>
    <w:rsid w:val="00876D6E"/>
    <w:rsid w:val="0088080F"/>
    <w:rsid w:val="00881C7A"/>
    <w:rsid w:val="00881CC4"/>
    <w:rsid w:val="008820EB"/>
    <w:rsid w:val="0088395D"/>
    <w:rsid w:val="0088652E"/>
    <w:rsid w:val="00887695"/>
    <w:rsid w:val="00887B1A"/>
    <w:rsid w:val="00890105"/>
    <w:rsid w:val="008920CE"/>
    <w:rsid w:val="00894839"/>
    <w:rsid w:val="00895CE7"/>
    <w:rsid w:val="008A090F"/>
    <w:rsid w:val="008A3DD5"/>
    <w:rsid w:val="008A3F3D"/>
    <w:rsid w:val="008A4EE0"/>
    <w:rsid w:val="008B2560"/>
    <w:rsid w:val="008B4F77"/>
    <w:rsid w:val="008B58CB"/>
    <w:rsid w:val="008B6131"/>
    <w:rsid w:val="008B773A"/>
    <w:rsid w:val="008B7839"/>
    <w:rsid w:val="008B7C2B"/>
    <w:rsid w:val="008C0BB8"/>
    <w:rsid w:val="008C141C"/>
    <w:rsid w:val="008C2460"/>
    <w:rsid w:val="008C2C58"/>
    <w:rsid w:val="008C4E19"/>
    <w:rsid w:val="008C61E1"/>
    <w:rsid w:val="008C7CCE"/>
    <w:rsid w:val="008D03BD"/>
    <w:rsid w:val="008D0F19"/>
    <w:rsid w:val="008D1CB0"/>
    <w:rsid w:val="008D2B65"/>
    <w:rsid w:val="008D3244"/>
    <w:rsid w:val="008D4B46"/>
    <w:rsid w:val="008D51C7"/>
    <w:rsid w:val="008D6598"/>
    <w:rsid w:val="008D6D39"/>
    <w:rsid w:val="008D6E21"/>
    <w:rsid w:val="008D7F22"/>
    <w:rsid w:val="008E092D"/>
    <w:rsid w:val="008E1103"/>
    <w:rsid w:val="008E1839"/>
    <w:rsid w:val="008E3787"/>
    <w:rsid w:val="008E3AA7"/>
    <w:rsid w:val="008E3D32"/>
    <w:rsid w:val="008E5FD0"/>
    <w:rsid w:val="008E64B5"/>
    <w:rsid w:val="008F1E56"/>
    <w:rsid w:val="008F23DD"/>
    <w:rsid w:val="008F2E32"/>
    <w:rsid w:val="008F5BAF"/>
    <w:rsid w:val="008F6418"/>
    <w:rsid w:val="008F66DE"/>
    <w:rsid w:val="008F7C65"/>
    <w:rsid w:val="00900237"/>
    <w:rsid w:val="009018A9"/>
    <w:rsid w:val="009023CD"/>
    <w:rsid w:val="00903251"/>
    <w:rsid w:val="009035CB"/>
    <w:rsid w:val="00904D56"/>
    <w:rsid w:val="00904F9C"/>
    <w:rsid w:val="00907078"/>
    <w:rsid w:val="00907B49"/>
    <w:rsid w:val="009101B9"/>
    <w:rsid w:val="0091105D"/>
    <w:rsid w:val="009132A8"/>
    <w:rsid w:val="00913BC2"/>
    <w:rsid w:val="00913F0D"/>
    <w:rsid w:val="009149DE"/>
    <w:rsid w:val="0091581B"/>
    <w:rsid w:val="009169B4"/>
    <w:rsid w:val="0091754C"/>
    <w:rsid w:val="009175DE"/>
    <w:rsid w:val="00920046"/>
    <w:rsid w:val="00920A46"/>
    <w:rsid w:val="00923416"/>
    <w:rsid w:val="00923F9C"/>
    <w:rsid w:val="009240AF"/>
    <w:rsid w:val="00924D6A"/>
    <w:rsid w:val="00925DCD"/>
    <w:rsid w:val="00925EC5"/>
    <w:rsid w:val="00927B96"/>
    <w:rsid w:val="009303B7"/>
    <w:rsid w:val="0093237F"/>
    <w:rsid w:val="00934288"/>
    <w:rsid w:val="00936C9E"/>
    <w:rsid w:val="0093717B"/>
    <w:rsid w:val="00943FF4"/>
    <w:rsid w:val="00945EC2"/>
    <w:rsid w:val="009464E6"/>
    <w:rsid w:val="00947E3D"/>
    <w:rsid w:val="0095029C"/>
    <w:rsid w:val="00950A42"/>
    <w:rsid w:val="009510CA"/>
    <w:rsid w:val="00953BAA"/>
    <w:rsid w:val="00954B1F"/>
    <w:rsid w:val="00954CD1"/>
    <w:rsid w:val="00957FDA"/>
    <w:rsid w:val="00964157"/>
    <w:rsid w:val="009654D6"/>
    <w:rsid w:val="0097254D"/>
    <w:rsid w:val="009725F0"/>
    <w:rsid w:val="00972E53"/>
    <w:rsid w:val="00973D18"/>
    <w:rsid w:val="00974D6B"/>
    <w:rsid w:val="00975CFC"/>
    <w:rsid w:val="00977590"/>
    <w:rsid w:val="00977707"/>
    <w:rsid w:val="00977805"/>
    <w:rsid w:val="00977DF3"/>
    <w:rsid w:val="0098116C"/>
    <w:rsid w:val="009836C4"/>
    <w:rsid w:val="009854E2"/>
    <w:rsid w:val="00986A6C"/>
    <w:rsid w:val="00987331"/>
    <w:rsid w:val="00990A4E"/>
    <w:rsid w:val="00991782"/>
    <w:rsid w:val="00991D87"/>
    <w:rsid w:val="009920D9"/>
    <w:rsid w:val="009939F1"/>
    <w:rsid w:val="00994A54"/>
    <w:rsid w:val="009964D9"/>
    <w:rsid w:val="00996755"/>
    <w:rsid w:val="00997359"/>
    <w:rsid w:val="009A0BCB"/>
    <w:rsid w:val="009A53E3"/>
    <w:rsid w:val="009B5D5A"/>
    <w:rsid w:val="009C2E57"/>
    <w:rsid w:val="009C401C"/>
    <w:rsid w:val="009C4254"/>
    <w:rsid w:val="009D1A5A"/>
    <w:rsid w:val="009D2091"/>
    <w:rsid w:val="009D37AC"/>
    <w:rsid w:val="009D3EA9"/>
    <w:rsid w:val="009D4DAB"/>
    <w:rsid w:val="009D54CB"/>
    <w:rsid w:val="009D799E"/>
    <w:rsid w:val="009E0628"/>
    <w:rsid w:val="009E1506"/>
    <w:rsid w:val="009E17E6"/>
    <w:rsid w:val="009E29BB"/>
    <w:rsid w:val="009E391F"/>
    <w:rsid w:val="009E4F61"/>
    <w:rsid w:val="009E55D8"/>
    <w:rsid w:val="009E6BCD"/>
    <w:rsid w:val="009F074C"/>
    <w:rsid w:val="009F204C"/>
    <w:rsid w:val="009F31F8"/>
    <w:rsid w:val="009F354C"/>
    <w:rsid w:val="009F3C46"/>
    <w:rsid w:val="009F4F17"/>
    <w:rsid w:val="009F5564"/>
    <w:rsid w:val="009F7C18"/>
    <w:rsid w:val="00A00403"/>
    <w:rsid w:val="00A02856"/>
    <w:rsid w:val="00A031CD"/>
    <w:rsid w:val="00A03B8F"/>
    <w:rsid w:val="00A04AB7"/>
    <w:rsid w:val="00A04F9A"/>
    <w:rsid w:val="00A05DF3"/>
    <w:rsid w:val="00A07D83"/>
    <w:rsid w:val="00A10757"/>
    <w:rsid w:val="00A10B3D"/>
    <w:rsid w:val="00A13C8B"/>
    <w:rsid w:val="00A150F0"/>
    <w:rsid w:val="00A153E9"/>
    <w:rsid w:val="00A177BC"/>
    <w:rsid w:val="00A17933"/>
    <w:rsid w:val="00A2176D"/>
    <w:rsid w:val="00A21819"/>
    <w:rsid w:val="00A22C5E"/>
    <w:rsid w:val="00A26971"/>
    <w:rsid w:val="00A277B8"/>
    <w:rsid w:val="00A27998"/>
    <w:rsid w:val="00A312E4"/>
    <w:rsid w:val="00A32952"/>
    <w:rsid w:val="00A342F7"/>
    <w:rsid w:val="00A34CA2"/>
    <w:rsid w:val="00A3579C"/>
    <w:rsid w:val="00A35E73"/>
    <w:rsid w:val="00A3653F"/>
    <w:rsid w:val="00A36877"/>
    <w:rsid w:val="00A37132"/>
    <w:rsid w:val="00A376DE"/>
    <w:rsid w:val="00A40D9C"/>
    <w:rsid w:val="00A41B11"/>
    <w:rsid w:val="00A43596"/>
    <w:rsid w:val="00A4479C"/>
    <w:rsid w:val="00A463C5"/>
    <w:rsid w:val="00A46519"/>
    <w:rsid w:val="00A467CB"/>
    <w:rsid w:val="00A472B6"/>
    <w:rsid w:val="00A524BA"/>
    <w:rsid w:val="00A5339C"/>
    <w:rsid w:val="00A5438D"/>
    <w:rsid w:val="00A54921"/>
    <w:rsid w:val="00A553D4"/>
    <w:rsid w:val="00A5679A"/>
    <w:rsid w:val="00A569E6"/>
    <w:rsid w:val="00A57307"/>
    <w:rsid w:val="00A57517"/>
    <w:rsid w:val="00A579B0"/>
    <w:rsid w:val="00A57FBF"/>
    <w:rsid w:val="00A601CA"/>
    <w:rsid w:val="00A6030F"/>
    <w:rsid w:val="00A6233D"/>
    <w:rsid w:val="00A639B9"/>
    <w:rsid w:val="00A67AED"/>
    <w:rsid w:val="00A70302"/>
    <w:rsid w:val="00A70F46"/>
    <w:rsid w:val="00A7112C"/>
    <w:rsid w:val="00A71C5A"/>
    <w:rsid w:val="00A744A6"/>
    <w:rsid w:val="00A746EF"/>
    <w:rsid w:val="00A75A4D"/>
    <w:rsid w:val="00A77027"/>
    <w:rsid w:val="00A770AD"/>
    <w:rsid w:val="00A80211"/>
    <w:rsid w:val="00A847DE"/>
    <w:rsid w:val="00A84B75"/>
    <w:rsid w:val="00A8522A"/>
    <w:rsid w:val="00A85806"/>
    <w:rsid w:val="00A90680"/>
    <w:rsid w:val="00A90976"/>
    <w:rsid w:val="00A90D02"/>
    <w:rsid w:val="00A938B6"/>
    <w:rsid w:val="00A93EE5"/>
    <w:rsid w:val="00AA02D4"/>
    <w:rsid w:val="00AA1B71"/>
    <w:rsid w:val="00AA2404"/>
    <w:rsid w:val="00AA31B0"/>
    <w:rsid w:val="00AA4062"/>
    <w:rsid w:val="00AA56A4"/>
    <w:rsid w:val="00AB019D"/>
    <w:rsid w:val="00AB59B5"/>
    <w:rsid w:val="00AB5DED"/>
    <w:rsid w:val="00AB6FD5"/>
    <w:rsid w:val="00AC08EC"/>
    <w:rsid w:val="00AC1C33"/>
    <w:rsid w:val="00AC445C"/>
    <w:rsid w:val="00AC5CD4"/>
    <w:rsid w:val="00AC7611"/>
    <w:rsid w:val="00AD0654"/>
    <w:rsid w:val="00AD07B6"/>
    <w:rsid w:val="00AD0D4D"/>
    <w:rsid w:val="00AD28A0"/>
    <w:rsid w:val="00AD2B93"/>
    <w:rsid w:val="00AD3D67"/>
    <w:rsid w:val="00AD497A"/>
    <w:rsid w:val="00AD5BBB"/>
    <w:rsid w:val="00AD6104"/>
    <w:rsid w:val="00AD63F6"/>
    <w:rsid w:val="00AD7033"/>
    <w:rsid w:val="00AD7399"/>
    <w:rsid w:val="00AE0522"/>
    <w:rsid w:val="00AE40B3"/>
    <w:rsid w:val="00AE4E5E"/>
    <w:rsid w:val="00AE731A"/>
    <w:rsid w:val="00AE7FD2"/>
    <w:rsid w:val="00AF0EC5"/>
    <w:rsid w:val="00AF15E2"/>
    <w:rsid w:val="00AF1E0E"/>
    <w:rsid w:val="00AF23DE"/>
    <w:rsid w:val="00AF3A3E"/>
    <w:rsid w:val="00AF45AC"/>
    <w:rsid w:val="00AF594A"/>
    <w:rsid w:val="00B007DF"/>
    <w:rsid w:val="00B01D77"/>
    <w:rsid w:val="00B035D1"/>
    <w:rsid w:val="00B06E77"/>
    <w:rsid w:val="00B07498"/>
    <w:rsid w:val="00B075FF"/>
    <w:rsid w:val="00B10A94"/>
    <w:rsid w:val="00B1130E"/>
    <w:rsid w:val="00B1143D"/>
    <w:rsid w:val="00B11984"/>
    <w:rsid w:val="00B11D81"/>
    <w:rsid w:val="00B1296E"/>
    <w:rsid w:val="00B12A12"/>
    <w:rsid w:val="00B12C31"/>
    <w:rsid w:val="00B1362E"/>
    <w:rsid w:val="00B143BE"/>
    <w:rsid w:val="00B15F39"/>
    <w:rsid w:val="00B16ACB"/>
    <w:rsid w:val="00B1742A"/>
    <w:rsid w:val="00B17806"/>
    <w:rsid w:val="00B204A1"/>
    <w:rsid w:val="00B21F10"/>
    <w:rsid w:val="00B22517"/>
    <w:rsid w:val="00B23625"/>
    <w:rsid w:val="00B2713A"/>
    <w:rsid w:val="00B27C5F"/>
    <w:rsid w:val="00B31F5D"/>
    <w:rsid w:val="00B32CDD"/>
    <w:rsid w:val="00B33034"/>
    <w:rsid w:val="00B33BD3"/>
    <w:rsid w:val="00B34FEA"/>
    <w:rsid w:val="00B401C4"/>
    <w:rsid w:val="00B402A9"/>
    <w:rsid w:val="00B41184"/>
    <w:rsid w:val="00B4234F"/>
    <w:rsid w:val="00B423FA"/>
    <w:rsid w:val="00B4289E"/>
    <w:rsid w:val="00B434A7"/>
    <w:rsid w:val="00B440BB"/>
    <w:rsid w:val="00B44434"/>
    <w:rsid w:val="00B452D0"/>
    <w:rsid w:val="00B46620"/>
    <w:rsid w:val="00B46FB3"/>
    <w:rsid w:val="00B51B8B"/>
    <w:rsid w:val="00B51D74"/>
    <w:rsid w:val="00B54ADE"/>
    <w:rsid w:val="00B55C34"/>
    <w:rsid w:val="00B56F75"/>
    <w:rsid w:val="00B57F03"/>
    <w:rsid w:val="00B619EA"/>
    <w:rsid w:val="00B61A7F"/>
    <w:rsid w:val="00B63244"/>
    <w:rsid w:val="00B636AC"/>
    <w:rsid w:val="00B64C82"/>
    <w:rsid w:val="00B65A95"/>
    <w:rsid w:val="00B66062"/>
    <w:rsid w:val="00B66D42"/>
    <w:rsid w:val="00B66E41"/>
    <w:rsid w:val="00B7062E"/>
    <w:rsid w:val="00B712A6"/>
    <w:rsid w:val="00B721FD"/>
    <w:rsid w:val="00B7294E"/>
    <w:rsid w:val="00B72BAF"/>
    <w:rsid w:val="00B73AB7"/>
    <w:rsid w:val="00B74AEE"/>
    <w:rsid w:val="00B75348"/>
    <w:rsid w:val="00B762DB"/>
    <w:rsid w:val="00B76FD5"/>
    <w:rsid w:val="00B777AD"/>
    <w:rsid w:val="00B81725"/>
    <w:rsid w:val="00B82DAE"/>
    <w:rsid w:val="00B83520"/>
    <w:rsid w:val="00B84613"/>
    <w:rsid w:val="00B8568D"/>
    <w:rsid w:val="00B8697F"/>
    <w:rsid w:val="00B86BC8"/>
    <w:rsid w:val="00B941A6"/>
    <w:rsid w:val="00B95A1E"/>
    <w:rsid w:val="00B97AC6"/>
    <w:rsid w:val="00BA313B"/>
    <w:rsid w:val="00BA4166"/>
    <w:rsid w:val="00BA55A8"/>
    <w:rsid w:val="00BA6AF0"/>
    <w:rsid w:val="00BA74C6"/>
    <w:rsid w:val="00BB1479"/>
    <w:rsid w:val="00BB1844"/>
    <w:rsid w:val="00BB1D5E"/>
    <w:rsid w:val="00BB3DB9"/>
    <w:rsid w:val="00BB407C"/>
    <w:rsid w:val="00BB4686"/>
    <w:rsid w:val="00BB4B11"/>
    <w:rsid w:val="00BB7E3F"/>
    <w:rsid w:val="00BC1EC4"/>
    <w:rsid w:val="00BC256F"/>
    <w:rsid w:val="00BC356E"/>
    <w:rsid w:val="00BC362E"/>
    <w:rsid w:val="00BC661A"/>
    <w:rsid w:val="00BC671A"/>
    <w:rsid w:val="00BC7718"/>
    <w:rsid w:val="00BC7CB0"/>
    <w:rsid w:val="00BD404C"/>
    <w:rsid w:val="00BD4981"/>
    <w:rsid w:val="00BD5066"/>
    <w:rsid w:val="00BD5E0C"/>
    <w:rsid w:val="00BD7AC0"/>
    <w:rsid w:val="00BD7D7A"/>
    <w:rsid w:val="00BE0669"/>
    <w:rsid w:val="00BE0D1F"/>
    <w:rsid w:val="00BE2A8C"/>
    <w:rsid w:val="00BE328A"/>
    <w:rsid w:val="00BE371B"/>
    <w:rsid w:val="00BE3FD8"/>
    <w:rsid w:val="00BE64FC"/>
    <w:rsid w:val="00BE7999"/>
    <w:rsid w:val="00BF16B5"/>
    <w:rsid w:val="00BF2325"/>
    <w:rsid w:val="00BF31CC"/>
    <w:rsid w:val="00BF379A"/>
    <w:rsid w:val="00BF5677"/>
    <w:rsid w:val="00BF5C6F"/>
    <w:rsid w:val="00BF6A75"/>
    <w:rsid w:val="00BF7B2E"/>
    <w:rsid w:val="00C025F2"/>
    <w:rsid w:val="00C06133"/>
    <w:rsid w:val="00C06595"/>
    <w:rsid w:val="00C10324"/>
    <w:rsid w:val="00C1035C"/>
    <w:rsid w:val="00C105D7"/>
    <w:rsid w:val="00C107EE"/>
    <w:rsid w:val="00C10D3B"/>
    <w:rsid w:val="00C11493"/>
    <w:rsid w:val="00C13BF9"/>
    <w:rsid w:val="00C14B78"/>
    <w:rsid w:val="00C20838"/>
    <w:rsid w:val="00C2217B"/>
    <w:rsid w:val="00C223CD"/>
    <w:rsid w:val="00C23E02"/>
    <w:rsid w:val="00C24386"/>
    <w:rsid w:val="00C2480E"/>
    <w:rsid w:val="00C25776"/>
    <w:rsid w:val="00C27AE9"/>
    <w:rsid w:val="00C27E3E"/>
    <w:rsid w:val="00C30542"/>
    <w:rsid w:val="00C30E72"/>
    <w:rsid w:val="00C325DA"/>
    <w:rsid w:val="00C32839"/>
    <w:rsid w:val="00C3556B"/>
    <w:rsid w:val="00C3609F"/>
    <w:rsid w:val="00C36118"/>
    <w:rsid w:val="00C36337"/>
    <w:rsid w:val="00C3696F"/>
    <w:rsid w:val="00C37D9B"/>
    <w:rsid w:val="00C37EFB"/>
    <w:rsid w:val="00C413E4"/>
    <w:rsid w:val="00C41917"/>
    <w:rsid w:val="00C426E9"/>
    <w:rsid w:val="00C4548B"/>
    <w:rsid w:val="00C47B91"/>
    <w:rsid w:val="00C50596"/>
    <w:rsid w:val="00C51ABB"/>
    <w:rsid w:val="00C53BB6"/>
    <w:rsid w:val="00C561F7"/>
    <w:rsid w:val="00C564D7"/>
    <w:rsid w:val="00C57BDD"/>
    <w:rsid w:val="00C60605"/>
    <w:rsid w:val="00C60D33"/>
    <w:rsid w:val="00C61528"/>
    <w:rsid w:val="00C61E6E"/>
    <w:rsid w:val="00C64A53"/>
    <w:rsid w:val="00C64F93"/>
    <w:rsid w:val="00C66124"/>
    <w:rsid w:val="00C667AE"/>
    <w:rsid w:val="00C70C7A"/>
    <w:rsid w:val="00C73054"/>
    <w:rsid w:val="00C733D3"/>
    <w:rsid w:val="00C7527E"/>
    <w:rsid w:val="00C7685A"/>
    <w:rsid w:val="00C76C70"/>
    <w:rsid w:val="00C80D9D"/>
    <w:rsid w:val="00C81598"/>
    <w:rsid w:val="00C8171B"/>
    <w:rsid w:val="00C854C5"/>
    <w:rsid w:val="00C90015"/>
    <w:rsid w:val="00C90333"/>
    <w:rsid w:val="00C90685"/>
    <w:rsid w:val="00C90A41"/>
    <w:rsid w:val="00C91472"/>
    <w:rsid w:val="00C91D16"/>
    <w:rsid w:val="00C93B88"/>
    <w:rsid w:val="00C94EE5"/>
    <w:rsid w:val="00C95166"/>
    <w:rsid w:val="00C95827"/>
    <w:rsid w:val="00CA08FD"/>
    <w:rsid w:val="00CA11E5"/>
    <w:rsid w:val="00CA172D"/>
    <w:rsid w:val="00CA2E53"/>
    <w:rsid w:val="00CA335D"/>
    <w:rsid w:val="00CA57E6"/>
    <w:rsid w:val="00CA58E1"/>
    <w:rsid w:val="00CA5ADB"/>
    <w:rsid w:val="00CA68E7"/>
    <w:rsid w:val="00CA6AC4"/>
    <w:rsid w:val="00CB44BE"/>
    <w:rsid w:val="00CB513A"/>
    <w:rsid w:val="00CB53F8"/>
    <w:rsid w:val="00CB6C02"/>
    <w:rsid w:val="00CC0C98"/>
    <w:rsid w:val="00CC1280"/>
    <w:rsid w:val="00CC32D8"/>
    <w:rsid w:val="00CC3A13"/>
    <w:rsid w:val="00CC3A49"/>
    <w:rsid w:val="00CC42E5"/>
    <w:rsid w:val="00CC4D5E"/>
    <w:rsid w:val="00CC5132"/>
    <w:rsid w:val="00CC6071"/>
    <w:rsid w:val="00CC7248"/>
    <w:rsid w:val="00CD0605"/>
    <w:rsid w:val="00CD22F9"/>
    <w:rsid w:val="00CD2825"/>
    <w:rsid w:val="00CD343A"/>
    <w:rsid w:val="00CD462C"/>
    <w:rsid w:val="00CD4632"/>
    <w:rsid w:val="00CD48EE"/>
    <w:rsid w:val="00CD5687"/>
    <w:rsid w:val="00CD6EC2"/>
    <w:rsid w:val="00CD75C7"/>
    <w:rsid w:val="00CD7DE1"/>
    <w:rsid w:val="00CE19FA"/>
    <w:rsid w:val="00CE1B16"/>
    <w:rsid w:val="00CE1E0A"/>
    <w:rsid w:val="00CE24FB"/>
    <w:rsid w:val="00CE75AC"/>
    <w:rsid w:val="00CF0668"/>
    <w:rsid w:val="00CF1ABC"/>
    <w:rsid w:val="00CF21D8"/>
    <w:rsid w:val="00CF32FA"/>
    <w:rsid w:val="00CF3AA6"/>
    <w:rsid w:val="00CF3B7F"/>
    <w:rsid w:val="00CF4206"/>
    <w:rsid w:val="00CF4FC4"/>
    <w:rsid w:val="00CF5117"/>
    <w:rsid w:val="00CF5ECB"/>
    <w:rsid w:val="00CF6383"/>
    <w:rsid w:val="00CF653E"/>
    <w:rsid w:val="00CF6F9E"/>
    <w:rsid w:val="00CF7BE0"/>
    <w:rsid w:val="00D013FD"/>
    <w:rsid w:val="00D02798"/>
    <w:rsid w:val="00D02BE8"/>
    <w:rsid w:val="00D02E5D"/>
    <w:rsid w:val="00D04195"/>
    <w:rsid w:val="00D046D6"/>
    <w:rsid w:val="00D05CEF"/>
    <w:rsid w:val="00D10303"/>
    <w:rsid w:val="00D12282"/>
    <w:rsid w:val="00D13446"/>
    <w:rsid w:val="00D13817"/>
    <w:rsid w:val="00D13A24"/>
    <w:rsid w:val="00D153A8"/>
    <w:rsid w:val="00D15A4A"/>
    <w:rsid w:val="00D179A8"/>
    <w:rsid w:val="00D201DA"/>
    <w:rsid w:val="00D215CB"/>
    <w:rsid w:val="00D22056"/>
    <w:rsid w:val="00D220E2"/>
    <w:rsid w:val="00D222A1"/>
    <w:rsid w:val="00D243A5"/>
    <w:rsid w:val="00D24558"/>
    <w:rsid w:val="00D2526B"/>
    <w:rsid w:val="00D25D9C"/>
    <w:rsid w:val="00D25E82"/>
    <w:rsid w:val="00D264BE"/>
    <w:rsid w:val="00D2726D"/>
    <w:rsid w:val="00D274DC"/>
    <w:rsid w:val="00D30BF3"/>
    <w:rsid w:val="00D31203"/>
    <w:rsid w:val="00D31B6C"/>
    <w:rsid w:val="00D33F5B"/>
    <w:rsid w:val="00D35D00"/>
    <w:rsid w:val="00D36231"/>
    <w:rsid w:val="00D3768D"/>
    <w:rsid w:val="00D37A5C"/>
    <w:rsid w:val="00D4093A"/>
    <w:rsid w:val="00D4167C"/>
    <w:rsid w:val="00D426BF"/>
    <w:rsid w:val="00D4281E"/>
    <w:rsid w:val="00D42BC6"/>
    <w:rsid w:val="00D4525A"/>
    <w:rsid w:val="00D506E9"/>
    <w:rsid w:val="00D519D1"/>
    <w:rsid w:val="00D52E6C"/>
    <w:rsid w:val="00D53047"/>
    <w:rsid w:val="00D53C8B"/>
    <w:rsid w:val="00D53FA8"/>
    <w:rsid w:val="00D5774E"/>
    <w:rsid w:val="00D60913"/>
    <w:rsid w:val="00D62D47"/>
    <w:rsid w:val="00D64784"/>
    <w:rsid w:val="00D64FD0"/>
    <w:rsid w:val="00D66013"/>
    <w:rsid w:val="00D67284"/>
    <w:rsid w:val="00D67679"/>
    <w:rsid w:val="00D67C8B"/>
    <w:rsid w:val="00D70AA6"/>
    <w:rsid w:val="00D7189B"/>
    <w:rsid w:val="00D72E41"/>
    <w:rsid w:val="00D740A7"/>
    <w:rsid w:val="00D7468E"/>
    <w:rsid w:val="00D74E38"/>
    <w:rsid w:val="00D74F16"/>
    <w:rsid w:val="00D7522F"/>
    <w:rsid w:val="00D758EC"/>
    <w:rsid w:val="00D773D8"/>
    <w:rsid w:val="00D77699"/>
    <w:rsid w:val="00D77A17"/>
    <w:rsid w:val="00D77B3F"/>
    <w:rsid w:val="00D80224"/>
    <w:rsid w:val="00D80277"/>
    <w:rsid w:val="00D807CE"/>
    <w:rsid w:val="00D82A8B"/>
    <w:rsid w:val="00D83AF5"/>
    <w:rsid w:val="00D84F53"/>
    <w:rsid w:val="00D85920"/>
    <w:rsid w:val="00D85D82"/>
    <w:rsid w:val="00D85FAA"/>
    <w:rsid w:val="00D865BB"/>
    <w:rsid w:val="00D86A54"/>
    <w:rsid w:val="00D877C3"/>
    <w:rsid w:val="00D9048A"/>
    <w:rsid w:val="00D92142"/>
    <w:rsid w:val="00D95D5D"/>
    <w:rsid w:val="00DA1FCB"/>
    <w:rsid w:val="00DA397E"/>
    <w:rsid w:val="00DA4E92"/>
    <w:rsid w:val="00DA6C48"/>
    <w:rsid w:val="00DB1BF7"/>
    <w:rsid w:val="00DB5509"/>
    <w:rsid w:val="00DB5848"/>
    <w:rsid w:val="00DB6D9F"/>
    <w:rsid w:val="00DC1103"/>
    <w:rsid w:val="00DC3709"/>
    <w:rsid w:val="00DC3A07"/>
    <w:rsid w:val="00DC46B8"/>
    <w:rsid w:val="00DC53EC"/>
    <w:rsid w:val="00DC5610"/>
    <w:rsid w:val="00DC6D9D"/>
    <w:rsid w:val="00DC7221"/>
    <w:rsid w:val="00DC7CF8"/>
    <w:rsid w:val="00DD0764"/>
    <w:rsid w:val="00DD3477"/>
    <w:rsid w:val="00DD3D93"/>
    <w:rsid w:val="00DD5AAA"/>
    <w:rsid w:val="00DD6928"/>
    <w:rsid w:val="00DE042B"/>
    <w:rsid w:val="00DE0BE2"/>
    <w:rsid w:val="00DE1CF8"/>
    <w:rsid w:val="00DE2DEA"/>
    <w:rsid w:val="00DE4AD2"/>
    <w:rsid w:val="00DE5AA9"/>
    <w:rsid w:val="00DE5B7E"/>
    <w:rsid w:val="00DE61A4"/>
    <w:rsid w:val="00DE6E2C"/>
    <w:rsid w:val="00DE74E0"/>
    <w:rsid w:val="00DE75C5"/>
    <w:rsid w:val="00DE7915"/>
    <w:rsid w:val="00DE7B2B"/>
    <w:rsid w:val="00DF002B"/>
    <w:rsid w:val="00DF42DE"/>
    <w:rsid w:val="00DF47E7"/>
    <w:rsid w:val="00DF49C8"/>
    <w:rsid w:val="00DF53E5"/>
    <w:rsid w:val="00DF767C"/>
    <w:rsid w:val="00E00781"/>
    <w:rsid w:val="00E01BC1"/>
    <w:rsid w:val="00E01BEC"/>
    <w:rsid w:val="00E026DC"/>
    <w:rsid w:val="00E02E0C"/>
    <w:rsid w:val="00E036B1"/>
    <w:rsid w:val="00E04FDA"/>
    <w:rsid w:val="00E05DFF"/>
    <w:rsid w:val="00E06326"/>
    <w:rsid w:val="00E06509"/>
    <w:rsid w:val="00E06C1A"/>
    <w:rsid w:val="00E06F24"/>
    <w:rsid w:val="00E13B0E"/>
    <w:rsid w:val="00E15C59"/>
    <w:rsid w:val="00E16261"/>
    <w:rsid w:val="00E20312"/>
    <w:rsid w:val="00E203D6"/>
    <w:rsid w:val="00E20403"/>
    <w:rsid w:val="00E209B5"/>
    <w:rsid w:val="00E20DB7"/>
    <w:rsid w:val="00E2140A"/>
    <w:rsid w:val="00E2232F"/>
    <w:rsid w:val="00E2425E"/>
    <w:rsid w:val="00E257AD"/>
    <w:rsid w:val="00E26544"/>
    <w:rsid w:val="00E302BE"/>
    <w:rsid w:val="00E3075F"/>
    <w:rsid w:val="00E31F3F"/>
    <w:rsid w:val="00E321C8"/>
    <w:rsid w:val="00E32815"/>
    <w:rsid w:val="00E34628"/>
    <w:rsid w:val="00E40203"/>
    <w:rsid w:val="00E40D44"/>
    <w:rsid w:val="00E40D51"/>
    <w:rsid w:val="00E41A31"/>
    <w:rsid w:val="00E443DE"/>
    <w:rsid w:val="00E46A38"/>
    <w:rsid w:val="00E52314"/>
    <w:rsid w:val="00E52942"/>
    <w:rsid w:val="00E52AE4"/>
    <w:rsid w:val="00E54541"/>
    <w:rsid w:val="00E57D14"/>
    <w:rsid w:val="00E611A0"/>
    <w:rsid w:val="00E638CF"/>
    <w:rsid w:val="00E64DBF"/>
    <w:rsid w:val="00E66D37"/>
    <w:rsid w:val="00E67310"/>
    <w:rsid w:val="00E71663"/>
    <w:rsid w:val="00E71BCB"/>
    <w:rsid w:val="00E72050"/>
    <w:rsid w:val="00E7366F"/>
    <w:rsid w:val="00E74A9C"/>
    <w:rsid w:val="00E74CD6"/>
    <w:rsid w:val="00E751D0"/>
    <w:rsid w:val="00E775EF"/>
    <w:rsid w:val="00E81147"/>
    <w:rsid w:val="00E8218C"/>
    <w:rsid w:val="00E8244F"/>
    <w:rsid w:val="00E8295B"/>
    <w:rsid w:val="00E83A0B"/>
    <w:rsid w:val="00E83B6C"/>
    <w:rsid w:val="00E83C20"/>
    <w:rsid w:val="00E87BF0"/>
    <w:rsid w:val="00E91FB2"/>
    <w:rsid w:val="00E9217E"/>
    <w:rsid w:val="00E92476"/>
    <w:rsid w:val="00E93B3E"/>
    <w:rsid w:val="00E93C4D"/>
    <w:rsid w:val="00E93F42"/>
    <w:rsid w:val="00E94E99"/>
    <w:rsid w:val="00E951F2"/>
    <w:rsid w:val="00E9604D"/>
    <w:rsid w:val="00E966AC"/>
    <w:rsid w:val="00E96B0E"/>
    <w:rsid w:val="00E96F9A"/>
    <w:rsid w:val="00E97B7D"/>
    <w:rsid w:val="00EA076E"/>
    <w:rsid w:val="00EA16B2"/>
    <w:rsid w:val="00EA3CB8"/>
    <w:rsid w:val="00EA44F7"/>
    <w:rsid w:val="00EA4914"/>
    <w:rsid w:val="00EA7E87"/>
    <w:rsid w:val="00EB0871"/>
    <w:rsid w:val="00EB0B22"/>
    <w:rsid w:val="00EB1045"/>
    <w:rsid w:val="00EB18D5"/>
    <w:rsid w:val="00EB1ADC"/>
    <w:rsid w:val="00EB36C9"/>
    <w:rsid w:val="00EB4D9E"/>
    <w:rsid w:val="00EB6A35"/>
    <w:rsid w:val="00EB6FF5"/>
    <w:rsid w:val="00EC27B7"/>
    <w:rsid w:val="00EC30C5"/>
    <w:rsid w:val="00EC47C9"/>
    <w:rsid w:val="00EC61C4"/>
    <w:rsid w:val="00EC6368"/>
    <w:rsid w:val="00EC6461"/>
    <w:rsid w:val="00EC6A69"/>
    <w:rsid w:val="00ED0367"/>
    <w:rsid w:val="00ED1E24"/>
    <w:rsid w:val="00ED2A12"/>
    <w:rsid w:val="00ED3ACC"/>
    <w:rsid w:val="00ED4CDC"/>
    <w:rsid w:val="00ED67BD"/>
    <w:rsid w:val="00ED6F51"/>
    <w:rsid w:val="00EE10D5"/>
    <w:rsid w:val="00EE1CC5"/>
    <w:rsid w:val="00EE2154"/>
    <w:rsid w:val="00EE22EE"/>
    <w:rsid w:val="00EE2FF5"/>
    <w:rsid w:val="00EE337A"/>
    <w:rsid w:val="00EE6B97"/>
    <w:rsid w:val="00EE7EB4"/>
    <w:rsid w:val="00EF149F"/>
    <w:rsid w:val="00EF1C5E"/>
    <w:rsid w:val="00EF1D9D"/>
    <w:rsid w:val="00EF38D9"/>
    <w:rsid w:val="00EF439F"/>
    <w:rsid w:val="00EF52FD"/>
    <w:rsid w:val="00EF7297"/>
    <w:rsid w:val="00EF731B"/>
    <w:rsid w:val="00EF7E88"/>
    <w:rsid w:val="00F023B2"/>
    <w:rsid w:val="00F025D4"/>
    <w:rsid w:val="00F037F8"/>
    <w:rsid w:val="00F03E93"/>
    <w:rsid w:val="00F05B2F"/>
    <w:rsid w:val="00F05F49"/>
    <w:rsid w:val="00F11341"/>
    <w:rsid w:val="00F11819"/>
    <w:rsid w:val="00F11882"/>
    <w:rsid w:val="00F12D43"/>
    <w:rsid w:val="00F13062"/>
    <w:rsid w:val="00F1328B"/>
    <w:rsid w:val="00F14EC6"/>
    <w:rsid w:val="00F14EF2"/>
    <w:rsid w:val="00F15081"/>
    <w:rsid w:val="00F1665D"/>
    <w:rsid w:val="00F17582"/>
    <w:rsid w:val="00F20CD4"/>
    <w:rsid w:val="00F236A0"/>
    <w:rsid w:val="00F26503"/>
    <w:rsid w:val="00F26B75"/>
    <w:rsid w:val="00F277E6"/>
    <w:rsid w:val="00F278D2"/>
    <w:rsid w:val="00F27A22"/>
    <w:rsid w:val="00F31131"/>
    <w:rsid w:val="00F313D5"/>
    <w:rsid w:val="00F31E1E"/>
    <w:rsid w:val="00F348AE"/>
    <w:rsid w:val="00F3543A"/>
    <w:rsid w:val="00F35761"/>
    <w:rsid w:val="00F35C6B"/>
    <w:rsid w:val="00F40260"/>
    <w:rsid w:val="00F416FF"/>
    <w:rsid w:val="00F43B30"/>
    <w:rsid w:val="00F442CE"/>
    <w:rsid w:val="00F44352"/>
    <w:rsid w:val="00F44AF7"/>
    <w:rsid w:val="00F44E60"/>
    <w:rsid w:val="00F46A1D"/>
    <w:rsid w:val="00F46DA2"/>
    <w:rsid w:val="00F511C1"/>
    <w:rsid w:val="00F52D81"/>
    <w:rsid w:val="00F54D93"/>
    <w:rsid w:val="00F56BC9"/>
    <w:rsid w:val="00F56C79"/>
    <w:rsid w:val="00F57598"/>
    <w:rsid w:val="00F57C43"/>
    <w:rsid w:val="00F61401"/>
    <w:rsid w:val="00F618D9"/>
    <w:rsid w:val="00F6248E"/>
    <w:rsid w:val="00F63C33"/>
    <w:rsid w:val="00F63F80"/>
    <w:rsid w:val="00F64437"/>
    <w:rsid w:val="00F64578"/>
    <w:rsid w:val="00F64AF9"/>
    <w:rsid w:val="00F64B41"/>
    <w:rsid w:val="00F64E90"/>
    <w:rsid w:val="00F65392"/>
    <w:rsid w:val="00F65EEF"/>
    <w:rsid w:val="00F664EB"/>
    <w:rsid w:val="00F665F5"/>
    <w:rsid w:val="00F66F60"/>
    <w:rsid w:val="00F70136"/>
    <w:rsid w:val="00F703A6"/>
    <w:rsid w:val="00F70E7C"/>
    <w:rsid w:val="00F70FE2"/>
    <w:rsid w:val="00F7125C"/>
    <w:rsid w:val="00F71348"/>
    <w:rsid w:val="00F724A8"/>
    <w:rsid w:val="00F73151"/>
    <w:rsid w:val="00F737D0"/>
    <w:rsid w:val="00F73DD0"/>
    <w:rsid w:val="00F74504"/>
    <w:rsid w:val="00F765FE"/>
    <w:rsid w:val="00F76F26"/>
    <w:rsid w:val="00F77442"/>
    <w:rsid w:val="00F77737"/>
    <w:rsid w:val="00F82BC4"/>
    <w:rsid w:val="00F8489B"/>
    <w:rsid w:val="00F85BC6"/>
    <w:rsid w:val="00F8666A"/>
    <w:rsid w:val="00F86E63"/>
    <w:rsid w:val="00F90A2B"/>
    <w:rsid w:val="00F93CC9"/>
    <w:rsid w:val="00F964B8"/>
    <w:rsid w:val="00FA0B1C"/>
    <w:rsid w:val="00FA2730"/>
    <w:rsid w:val="00FA477A"/>
    <w:rsid w:val="00FA4E3B"/>
    <w:rsid w:val="00FA6128"/>
    <w:rsid w:val="00FA691C"/>
    <w:rsid w:val="00FA6C2B"/>
    <w:rsid w:val="00FA7683"/>
    <w:rsid w:val="00FB380D"/>
    <w:rsid w:val="00FB4A30"/>
    <w:rsid w:val="00FC08BE"/>
    <w:rsid w:val="00FC0DA0"/>
    <w:rsid w:val="00FC375D"/>
    <w:rsid w:val="00FC5551"/>
    <w:rsid w:val="00FC5D48"/>
    <w:rsid w:val="00FC751A"/>
    <w:rsid w:val="00FD04FF"/>
    <w:rsid w:val="00FD0A07"/>
    <w:rsid w:val="00FD0F69"/>
    <w:rsid w:val="00FD1490"/>
    <w:rsid w:val="00FD1B78"/>
    <w:rsid w:val="00FD6052"/>
    <w:rsid w:val="00FD71B1"/>
    <w:rsid w:val="00FD7D72"/>
    <w:rsid w:val="00FE04C4"/>
    <w:rsid w:val="00FE0938"/>
    <w:rsid w:val="00FE1A27"/>
    <w:rsid w:val="00FE22B0"/>
    <w:rsid w:val="00FE2B9B"/>
    <w:rsid w:val="00FE4101"/>
    <w:rsid w:val="00FE54E8"/>
    <w:rsid w:val="00FE6E59"/>
    <w:rsid w:val="00FE6E67"/>
    <w:rsid w:val="00FF1D02"/>
    <w:rsid w:val="00FF2A96"/>
    <w:rsid w:val="00FF306B"/>
    <w:rsid w:val="00FF4262"/>
    <w:rsid w:val="00FF64D3"/>
    <w:rsid w:val="00FF6919"/>
    <w:rsid w:val="00FF71FD"/>
    <w:rsid w:val="01166B6A"/>
    <w:rsid w:val="012C5D5E"/>
    <w:rsid w:val="01712B68"/>
    <w:rsid w:val="017B5688"/>
    <w:rsid w:val="018C6B6B"/>
    <w:rsid w:val="019C26CF"/>
    <w:rsid w:val="01C851E2"/>
    <w:rsid w:val="02352EDE"/>
    <w:rsid w:val="02982396"/>
    <w:rsid w:val="02F22715"/>
    <w:rsid w:val="03492520"/>
    <w:rsid w:val="0368129B"/>
    <w:rsid w:val="039777AA"/>
    <w:rsid w:val="039C0838"/>
    <w:rsid w:val="0507166C"/>
    <w:rsid w:val="053D2643"/>
    <w:rsid w:val="05E44B79"/>
    <w:rsid w:val="06214CDB"/>
    <w:rsid w:val="066860C6"/>
    <w:rsid w:val="06CD0BC8"/>
    <w:rsid w:val="073C4564"/>
    <w:rsid w:val="0741064E"/>
    <w:rsid w:val="075A6690"/>
    <w:rsid w:val="08AD7BCB"/>
    <w:rsid w:val="08C35CB1"/>
    <w:rsid w:val="08E76253"/>
    <w:rsid w:val="098F626B"/>
    <w:rsid w:val="09BE48A5"/>
    <w:rsid w:val="09D40184"/>
    <w:rsid w:val="09F91840"/>
    <w:rsid w:val="0AB642DF"/>
    <w:rsid w:val="0AF01194"/>
    <w:rsid w:val="0B0455E5"/>
    <w:rsid w:val="0B532FD1"/>
    <w:rsid w:val="0B8A27EF"/>
    <w:rsid w:val="0C065E86"/>
    <w:rsid w:val="0CC80510"/>
    <w:rsid w:val="0CD74ED1"/>
    <w:rsid w:val="0D5F1979"/>
    <w:rsid w:val="0DA34443"/>
    <w:rsid w:val="0E0209F5"/>
    <w:rsid w:val="0E4B0B18"/>
    <w:rsid w:val="0E935A25"/>
    <w:rsid w:val="0F88528A"/>
    <w:rsid w:val="0F931DEF"/>
    <w:rsid w:val="1028215A"/>
    <w:rsid w:val="107237F5"/>
    <w:rsid w:val="108508A0"/>
    <w:rsid w:val="108608BC"/>
    <w:rsid w:val="10AE15DF"/>
    <w:rsid w:val="10B244F7"/>
    <w:rsid w:val="11191079"/>
    <w:rsid w:val="112B03FF"/>
    <w:rsid w:val="112C56A7"/>
    <w:rsid w:val="12993BC0"/>
    <w:rsid w:val="12C2132D"/>
    <w:rsid w:val="130B61F4"/>
    <w:rsid w:val="13EB1D7F"/>
    <w:rsid w:val="13FE7339"/>
    <w:rsid w:val="14132BBF"/>
    <w:rsid w:val="14393136"/>
    <w:rsid w:val="148444A4"/>
    <w:rsid w:val="14C364BE"/>
    <w:rsid w:val="154D6F77"/>
    <w:rsid w:val="157F1F66"/>
    <w:rsid w:val="15B34F99"/>
    <w:rsid w:val="15C25B5D"/>
    <w:rsid w:val="15C36AF8"/>
    <w:rsid w:val="15E8291D"/>
    <w:rsid w:val="167364D6"/>
    <w:rsid w:val="16D73046"/>
    <w:rsid w:val="173E034A"/>
    <w:rsid w:val="17901D39"/>
    <w:rsid w:val="17944CFF"/>
    <w:rsid w:val="17BE7CAD"/>
    <w:rsid w:val="17E724BE"/>
    <w:rsid w:val="18126524"/>
    <w:rsid w:val="18727F87"/>
    <w:rsid w:val="18907209"/>
    <w:rsid w:val="18A524F3"/>
    <w:rsid w:val="192F2B88"/>
    <w:rsid w:val="1972633C"/>
    <w:rsid w:val="19866671"/>
    <w:rsid w:val="19D01A80"/>
    <w:rsid w:val="19D06BC7"/>
    <w:rsid w:val="1A1570FF"/>
    <w:rsid w:val="1A6F029D"/>
    <w:rsid w:val="1A710B18"/>
    <w:rsid w:val="1A98475D"/>
    <w:rsid w:val="1A9F54C2"/>
    <w:rsid w:val="1B2F61A0"/>
    <w:rsid w:val="1B975773"/>
    <w:rsid w:val="1C351F3B"/>
    <w:rsid w:val="1C550B58"/>
    <w:rsid w:val="1D6632AC"/>
    <w:rsid w:val="1DC8154C"/>
    <w:rsid w:val="1DC9225B"/>
    <w:rsid w:val="1DF3275A"/>
    <w:rsid w:val="1E1B46C7"/>
    <w:rsid w:val="1E1C4C56"/>
    <w:rsid w:val="1E441C6C"/>
    <w:rsid w:val="1E457AB8"/>
    <w:rsid w:val="1E593B9C"/>
    <w:rsid w:val="1E701954"/>
    <w:rsid w:val="1E7E52A0"/>
    <w:rsid w:val="1E8976CC"/>
    <w:rsid w:val="1EA9410E"/>
    <w:rsid w:val="1F071EB1"/>
    <w:rsid w:val="1FC0753A"/>
    <w:rsid w:val="1FE447FC"/>
    <w:rsid w:val="20366EB1"/>
    <w:rsid w:val="208B15D1"/>
    <w:rsid w:val="21334650"/>
    <w:rsid w:val="215238B8"/>
    <w:rsid w:val="2156355F"/>
    <w:rsid w:val="21687C11"/>
    <w:rsid w:val="222877ED"/>
    <w:rsid w:val="223E1650"/>
    <w:rsid w:val="224627AA"/>
    <w:rsid w:val="22A23F45"/>
    <w:rsid w:val="22E63401"/>
    <w:rsid w:val="23464903"/>
    <w:rsid w:val="23945424"/>
    <w:rsid w:val="23BD341F"/>
    <w:rsid w:val="23DA78C2"/>
    <w:rsid w:val="24286B52"/>
    <w:rsid w:val="24A74FB5"/>
    <w:rsid w:val="24B52D12"/>
    <w:rsid w:val="24DB1E16"/>
    <w:rsid w:val="24F1263B"/>
    <w:rsid w:val="25364293"/>
    <w:rsid w:val="25983F53"/>
    <w:rsid w:val="26072688"/>
    <w:rsid w:val="26225DB7"/>
    <w:rsid w:val="26820CB3"/>
    <w:rsid w:val="2693758F"/>
    <w:rsid w:val="26C675A4"/>
    <w:rsid w:val="26CC7083"/>
    <w:rsid w:val="26F6693F"/>
    <w:rsid w:val="27B30526"/>
    <w:rsid w:val="27E02736"/>
    <w:rsid w:val="28032A62"/>
    <w:rsid w:val="28C0374E"/>
    <w:rsid w:val="294B28D6"/>
    <w:rsid w:val="29D065FE"/>
    <w:rsid w:val="2A1E5F4A"/>
    <w:rsid w:val="2A65706B"/>
    <w:rsid w:val="2AD13974"/>
    <w:rsid w:val="2ADF46BC"/>
    <w:rsid w:val="2BA522BE"/>
    <w:rsid w:val="2BA72467"/>
    <w:rsid w:val="2BE9013E"/>
    <w:rsid w:val="2C043A01"/>
    <w:rsid w:val="2C2C0CA6"/>
    <w:rsid w:val="2CAD6D15"/>
    <w:rsid w:val="2D476224"/>
    <w:rsid w:val="2D7C2A9A"/>
    <w:rsid w:val="2DA24E24"/>
    <w:rsid w:val="2DB2477F"/>
    <w:rsid w:val="2E025A79"/>
    <w:rsid w:val="2E4542CC"/>
    <w:rsid w:val="2EB736D5"/>
    <w:rsid w:val="2ED81222"/>
    <w:rsid w:val="2F0B3214"/>
    <w:rsid w:val="2F307202"/>
    <w:rsid w:val="2F360B13"/>
    <w:rsid w:val="2F611F98"/>
    <w:rsid w:val="2F7065A6"/>
    <w:rsid w:val="302A7A38"/>
    <w:rsid w:val="30E756BF"/>
    <w:rsid w:val="3281713F"/>
    <w:rsid w:val="32952AB7"/>
    <w:rsid w:val="32B01838"/>
    <w:rsid w:val="33783004"/>
    <w:rsid w:val="33837901"/>
    <w:rsid w:val="338D715A"/>
    <w:rsid w:val="33973B2D"/>
    <w:rsid w:val="33FC7E90"/>
    <w:rsid w:val="3429798F"/>
    <w:rsid w:val="344106E6"/>
    <w:rsid w:val="344172BE"/>
    <w:rsid w:val="34527420"/>
    <w:rsid w:val="3461707C"/>
    <w:rsid w:val="34C64866"/>
    <w:rsid w:val="35730E3A"/>
    <w:rsid w:val="35926521"/>
    <w:rsid w:val="35EA6EAD"/>
    <w:rsid w:val="36573D33"/>
    <w:rsid w:val="369337E2"/>
    <w:rsid w:val="36D6243D"/>
    <w:rsid w:val="37C12ED6"/>
    <w:rsid w:val="38271736"/>
    <w:rsid w:val="38B04F86"/>
    <w:rsid w:val="38D34EC3"/>
    <w:rsid w:val="39041C58"/>
    <w:rsid w:val="398B5B28"/>
    <w:rsid w:val="3993006F"/>
    <w:rsid w:val="39CE62B8"/>
    <w:rsid w:val="39D4318A"/>
    <w:rsid w:val="3A036F3F"/>
    <w:rsid w:val="3ACD461F"/>
    <w:rsid w:val="3AFB089E"/>
    <w:rsid w:val="3B135341"/>
    <w:rsid w:val="3B5953EB"/>
    <w:rsid w:val="3B660AF3"/>
    <w:rsid w:val="3B7E0351"/>
    <w:rsid w:val="3B9F677F"/>
    <w:rsid w:val="3C8D3E22"/>
    <w:rsid w:val="3D0E666A"/>
    <w:rsid w:val="3D215975"/>
    <w:rsid w:val="3D3D4FC4"/>
    <w:rsid w:val="3D433B67"/>
    <w:rsid w:val="3D6E41C6"/>
    <w:rsid w:val="3D895499"/>
    <w:rsid w:val="3DB86A92"/>
    <w:rsid w:val="3DBF3C2B"/>
    <w:rsid w:val="3DCD3DBD"/>
    <w:rsid w:val="3DDD30D2"/>
    <w:rsid w:val="3E320182"/>
    <w:rsid w:val="3E574BE6"/>
    <w:rsid w:val="3EC15781"/>
    <w:rsid w:val="3ECD2A0B"/>
    <w:rsid w:val="3F4F5483"/>
    <w:rsid w:val="3FDB3B51"/>
    <w:rsid w:val="40777FE1"/>
    <w:rsid w:val="40984DE1"/>
    <w:rsid w:val="4199403C"/>
    <w:rsid w:val="4203725D"/>
    <w:rsid w:val="421B4BA4"/>
    <w:rsid w:val="4268771C"/>
    <w:rsid w:val="42A4374E"/>
    <w:rsid w:val="43054F88"/>
    <w:rsid w:val="43364B77"/>
    <w:rsid w:val="433B6FA3"/>
    <w:rsid w:val="437A6677"/>
    <w:rsid w:val="43C73B45"/>
    <w:rsid w:val="44050BA4"/>
    <w:rsid w:val="4498375F"/>
    <w:rsid w:val="459036E8"/>
    <w:rsid w:val="460C4F90"/>
    <w:rsid w:val="463775E0"/>
    <w:rsid w:val="46972D4E"/>
    <w:rsid w:val="46BB1475"/>
    <w:rsid w:val="46C84F11"/>
    <w:rsid w:val="46D33217"/>
    <w:rsid w:val="46E73E87"/>
    <w:rsid w:val="4712774B"/>
    <w:rsid w:val="4792415F"/>
    <w:rsid w:val="479E622C"/>
    <w:rsid w:val="47C04152"/>
    <w:rsid w:val="47E0415A"/>
    <w:rsid w:val="48080EF8"/>
    <w:rsid w:val="482C5D8C"/>
    <w:rsid w:val="48AA7B9C"/>
    <w:rsid w:val="48E86A4D"/>
    <w:rsid w:val="491E2F1F"/>
    <w:rsid w:val="492B486B"/>
    <w:rsid w:val="4965535D"/>
    <w:rsid w:val="49C644C1"/>
    <w:rsid w:val="49DC718F"/>
    <w:rsid w:val="49EC3FFA"/>
    <w:rsid w:val="4A1E3230"/>
    <w:rsid w:val="4A7B2930"/>
    <w:rsid w:val="4AA40096"/>
    <w:rsid w:val="4ADD24E5"/>
    <w:rsid w:val="4AE53B6C"/>
    <w:rsid w:val="4B1C5225"/>
    <w:rsid w:val="4B562854"/>
    <w:rsid w:val="4B610DC3"/>
    <w:rsid w:val="4B614EEF"/>
    <w:rsid w:val="4B6B5DF6"/>
    <w:rsid w:val="4BEE3074"/>
    <w:rsid w:val="4D0D79A9"/>
    <w:rsid w:val="4D341CB6"/>
    <w:rsid w:val="4D4624A5"/>
    <w:rsid w:val="4E0E0E62"/>
    <w:rsid w:val="4E542A41"/>
    <w:rsid w:val="4EC035F4"/>
    <w:rsid w:val="4F3D1049"/>
    <w:rsid w:val="4FFB09B9"/>
    <w:rsid w:val="50176EA1"/>
    <w:rsid w:val="50791A08"/>
    <w:rsid w:val="50895F29"/>
    <w:rsid w:val="511B0B7F"/>
    <w:rsid w:val="51404C2B"/>
    <w:rsid w:val="518F43F3"/>
    <w:rsid w:val="51A370B8"/>
    <w:rsid w:val="52395C74"/>
    <w:rsid w:val="5251744C"/>
    <w:rsid w:val="526E1CA2"/>
    <w:rsid w:val="52C6187C"/>
    <w:rsid w:val="52DA6B0C"/>
    <w:rsid w:val="52E370F3"/>
    <w:rsid w:val="52F45CCD"/>
    <w:rsid w:val="52F537F4"/>
    <w:rsid w:val="5307581E"/>
    <w:rsid w:val="534777B0"/>
    <w:rsid w:val="5349251B"/>
    <w:rsid w:val="53BB4A2C"/>
    <w:rsid w:val="54055868"/>
    <w:rsid w:val="541F7535"/>
    <w:rsid w:val="54946C3C"/>
    <w:rsid w:val="54BF6601"/>
    <w:rsid w:val="54ED0C26"/>
    <w:rsid w:val="54EF2F51"/>
    <w:rsid w:val="551735BF"/>
    <w:rsid w:val="554C69FC"/>
    <w:rsid w:val="55AA1DC9"/>
    <w:rsid w:val="55C30659"/>
    <w:rsid w:val="55CE7FC7"/>
    <w:rsid w:val="568F468B"/>
    <w:rsid w:val="56A10233"/>
    <w:rsid w:val="56BD2A49"/>
    <w:rsid w:val="574A265D"/>
    <w:rsid w:val="57647C78"/>
    <w:rsid w:val="57851513"/>
    <w:rsid w:val="57EA390C"/>
    <w:rsid w:val="57FC6C6C"/>
    <w:rsid w:val="580B645C"/>
    <w:rsid w:val="5810036C"/>
    <w:rsid w:val="583F29EC"/>
    <w:rsid w:val="58775D62"/>
    <w:rsid w:val="58786E99"/>
    <w:rsid w:val="5891191F"/>
    <w:rsid w:val="592F3F03"/>
    <w:rsid w:val="593858BB"/>
    <w:rsid w:val="595E0345"/>
    <w:rsid w:val="5A6A6A1C"/>
    <w:rsid w:val="5A76346C"/>
    <w:rsid w:val="5AAE5CD4"/>
    <w:rsid w:val="5B0D5B7E"/>
    <w:rsid w:val="5B4875A1"/>
    <w:rsid w:val="5B724DF5"/>
    <w:rsid w:val="5BF654A0"/>
    <w:rsid w:val="5C4F787E"/>
    <w:rsid w:val="5C8251D1"/>
    <w:rsid w:val="5C907A3B"/>
    <w:rsid w:val="5C987097"/>
    <w:rsid w:val="5CB92357"/>
    <w:rsid w:val="5D297832"/>
    <w:rsid w:val="5D8708AF"/>
    <w:rsid w:val="5E0C4813"/>
    <w:rsid w:val="5E4A70E9"/>
    <w:rsid w:val="5EA13226"/>
    <w:rsid w:val="5F2E2625"/>
    <w:rsid w:val="5F496D67"/>
    <w:rsid w:val="5F557AF4"/>
    <w:rsid w:val="5FAF4C4A"/>
    <w:rsid w:val="5FBE1465"/>
    <w:rsid w:val="5FE14EBF"/>
    <w:rsid w:val="5FF07E3E"/>
    <w:rsid w:val="60013BF0"/>
    <w:rsid w:val="605E395A"/>
    <w:rsid w:val="606C51FD"/>
    <w:rsid w:val="60D07F75"/>
    <w:rsid w:val="60EC2B35"/>
    <w:rsid w:val="61296E5F"/>
    <w:rsid w:val="613B1D96"/>
    <w:rsid w:val="61401BBD"/>
    <w:rsid w:val="61880EAF"/>
    <w:rsid w:val="625E2415"/>
    <w:rsid w:val="62790FE9"/>
    <w:rsid w:val="62B1701B"/>
    <w:rsid w:val="62E532EF"/>
    <w:rsid w:val="62E73708"/>
    <w:rsid w:val="63080EA3"/>
    <w:rsid w:val="63452C99"/>
    <w:rsid w:val="635E5068"/>
    <w:rsid w:val="639B0D39"/>
    <w:rsid w:val="64165175"/>
    <w:rsid w:val="64C21846"/>
    <w:rsid w:val="654F2978"/>
    <w:rsid w:val="65CF2F72"/>
    <w:rsid w:val="65FD33BB"/>
    <w:rsid w:val="663C1F73"/>
    <w:rsid w:val="665242EE"/>
    <w:rsid w:val="66DE018C"/>
    <w:rsid w:val="676441C0"/>
    <w:rsid w:val="68311BC3"/>
    <w:rsid w:val="68613AFC"/>
    <w:rsid w:val="69631BE4"/>
    <w:rsid w:val="698F1251"/>
    <w:rsid w:val="69985A33"/>
    <w:rsid w:val="69FD3262"/>
    <w:rsid w:val="6A331379"/>
    <w:rsid w:val="6ADC6911"/>
    <w:rsid w:val="6B0D07E2"/>
    <w:rsid w:val="6B5670CE"/>
    <w:rsid w:val="6B7345CD"/>
    <w:rsid w:val="6BA51E03"/>
    <w:rsid w:val="6BC73B27"/>
    <w:rsid w:val="6BCE19B7"/>
    <w:rsid w:val="6CA50773"/>
    <w:rsid w:val="6CB33BD1"/>
    <w:rsid w:val="6CD54386"/>
    <w:rsid w:val="6CEF20BD"/>
    <w:rsid w:val="6CF937DC"/>
    <w:rsid w:val="6D774D11"/>
    <w:rsid w:val="6E1A0FE8"/>
    <w:rsid w:val="6E2639AB"/>
    <w:rsid w:val="6E5820B7"/>
    <w:rsid w:val="6EB22EA0"/>
    <w:rsid w:val="6EC71952"/>
    <w:rsid w:val="6EEF2B4C"/>
    <w:rsid w:val="6F243982"/>
    <w:rsid w:val="6F4C72C3"/>
    <w:rsid w:val="6FAA03A2"/>
    <w:rsid w:val="70237890"/>
    <w:rsid w:val="703379DD"/>
    <w:rsid w:val="707620AA"/>
    <w:rsid w:val="70A02B99"/>
    <w:rsid w:val="7125042F"/>
    <w:rsid w:val="713B6C0D"/>
    <w:rsid w:val="71C20FED"/>
    <w:rsid w:val="71D11084"/>
    <w:rsid w:val="72226923"/>
    <w:rsid w:val="724334BE"/>
    <w:rsid w:val="726A3A7B"/>
    <w:rsid w:val="72800F06"/>
    <w:rsid w:val="72A00557"/>
    <w:rsid w:val="72CF7240"/>
    <w:rsid w:val="72DB2F85"/>
    <w:rsid w:val="7320374B"/>
    <w:rsid w:val="738168FB"/>
    <w:rsid w:val="73D02D29"/>
    <w:rsid w:val="73EA0EDA"/>
    <w:rsid w:val="741B11FA"/>
    <w:rsid w:val="744E3362"/>
    <w:rsid w:val="758E56B6"/>
    <w:rsid w:val="759B53BF"/>
    <w:rsid w:val="75A80B7E"/>
    <w:rsid w:val="75B635A5"/>
    <w:rsid w:val="76027095"/>
    <w:rsid w:val="76327C0F"/>
    <w:rsid w:val="76510885"/>
    <w:rsid w:val="769E5FE7"/>
    <w:rsid w:val="76C7011E"/>
    <w:rsid w:val="76E23F0B"/>
    <w:rsid w:val="76EA4EC6"/>
    <w:rsid w:val="770519A8"/>
    <w:rsid w:val="774C36D8"/>
    <w:rsid w:val="7796613A"/>
    <w:rsid w:val="77CE3AD5"/>
    <w:rsid w:val="77EB3126"/>
    <w:rsid w:val="780B09F3"/>
    <w:rsid w:val="787F0A75"/>
    <w:rsid w:val="789D0837"/>
    <w:rsid w:val="799777BF"/>
    <w:rsid w:val="79F62455"/>
    <w:rsid w:val="7A4B70CB"/>
    <w:rsid w:val="7A562414"/>
    <w:rsid w:val="7A98298A"/>
    <w:rsid w:val="7B427410"/>
    <w:rsid w:val="7BB50C08"/>
    <w:rsid w:val="7BDE4476"/>
    <w:rsid w:val="7BED4A72"/>
    <w:rsid w:val="7BFB0F0F"/>
    <w:rsid w:val="7C1641FD"/>
    <w:rsid w:val="7C4752C7"/>
    <w:rsid w:val="7C8F73A4"/>
    <w:rsid w:val="7CF87564"/>
    <w:rsid w:val="7D354940"/>
    <w:rsid w:val="7D43409D"/>
    <w:rsid w:val="7D590E46"/>
    <w:rsid w:val="7D70015E"/>
    <w:rsid w:val="7DFA7028"/>
    <w:rsid w:val="7E760DFF"/>
    <w:rsid w:val="7EB23FE4"/>
    <w:rsid w:val="7EE918E7"/>
    <w:rsid w:val="7FDB65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qFormat="1" w:uiPriority="99"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link w:val="36"/>
    <w:qFormat/>
    <w:uiPriority w:val="0"/>
    <w:pPr>
      <w:keepNext/>
      <w:keepLines/>
      <w:spacing w:before="340" w:after="330" w:line="576" w:lineRule="auto"/>
      <w:jc w:val="center"/>
      <w:outlineLvl w:val="0"/>
    </w:pPr>
    <w:rPr>
      <w:b/>
      <w:bCs/>
      <w:kern w:val="44"/>
      <w:sz w:val="36"/>
      <w:szCs w:val="44"/>
      <w:lang w:val="zh-CN"/>
    </w:rPr>
  </w:style>
  <w:style w:type="paragraph" w:styleId="3">
    <w:name w:val="heading 2"/>
    <w:basedOn w:val="1"/>
    <w:next w:val="1"/>
    <w:link w:val="37"/>
    <w:qFormat/>
    <w:uiPriority w:val="0"/>
    <w:pPr>
      <w:keepNext/>
      <w:keepLines/>
      <w:spacing w:before="260" w:after="260" w:line="413" w:lineRule="auto"/>
      <w:outlineLvl w:val="1"/>
    </w:pPr>
    <w:rPr>
      <w:rFonts w:ascii="Arial" w:hAnsi="Arial" w:eastAsia="黑体"/>
      <w:b/>
      <w:bCs/>
      <w:kern w:val="0"/>
      <w:sz w:val="32"/>
      <w:szCs w:val="32"/>
      <w:lang w:val="zh-CN"/>
    </w:rPr>
  </w:style>
  <w:style w:type="paragraph" w:styleId="4">
    <w:name w:val="heading 3"/>
    <w:basedOn w:val="1"/>
    <w:next w:val="1"/>
    <w:link w:val="38"/>
    <w:qFormat/>
    <w:uiPriority w:val="0"/>
    <w:pPr>
      <w:keepNext/>
      <w:keepLines/>
      <w:spacing w:before="260" w:after="260" w:line="413" w:lineRule="auto"/>
      <w:outlineLvl w:val="2"/>
    </w:pPr>
    <w:rPr>
      <w:b/>
      <w:bCs/>
      <w:kern w:val="0"/>
      <w:sz w:val="32"/>
      <w:szCs w:val="32"/>
    </w:rPr>
  </w:style>
  <w:style w:type="paragraph" w:styleId="5">
    <w:name w:val="heading 4"/>
    <w:basedOn w:val="1"/>
    <w:next w:val="1"/>
    <w:link w:val="39"/>
    <w:qFormat/>
    <w:uiPriority w:val="0"/>
    <w:pPr>
      <w:keepNext/>
      <w:spacing w:line="440" w:lineRule="exact"/>
      <w:jc w:val="center"/>
      <w:outlineLvl w:val="3"/>
    </w:pPr>
    <w:rPr>
      <w:rFonts w:ascii="仿宋_GB2312" w:eastAsia="仿宋_GB2312"/>
      <w:kern w:val="0"/>
      <w:szCs w:val="24"/>
    </w:rPr>
  </w:style>
  <w:style w:type="paragraph" w:styleId="6">
    <w:name w:val="heading 5"/>
    <w:basedOn w:val="1"/>
    <w:next w:val="1"/>
    <w:link w:val="40"/>
    <w:qFormat/>
    <w:uiPriority w:val="0"/>
    <w:pPr>
      <w:keepNext/>
      <w:keepLines/>
      <w:numPr>
        <w:ilvl w:val="4"/>
        <w:numId w:val="1"/>
      </w:numPr>
      <w:tabs>
        <w:tab w:val="left" w:pos="1008"/>
      </w:tabs>
      <w:suppressAutoHyphens/>
      <w:spacing w:before="280" w:after="290" w:line="372" w:lineRule="auto"/>
      <w:outlineLvl w:val="4"/>
    </w:pPr>
    <w:rPr>
      <w:rFonts w:ascii="宋体" w:hAnsi="宋体"/>
      <w:b/>
      <w:kern w:val="21"/>
      <w:lang w:eastAsia="ar-SA"/>
    </w:rPr>
  </w:style>
  <w:style w:type="paragraph" w:styleId="7">
    <w:name w:val="heading 6"/>
    <w:basedOn w:val="1"/>
    <w:next w:val="1"/>
    <w:link w:val="41"/>
    <w:qFormat/>
    <w:uiPriority w:val="0"/>
    <w:pPr>
      <w:keepNext/>
      <w:keepLines/>
      <w:numPr>
        <w:ilvl w:val="5"/>
        <w:numId w:val="1"/>
      </w:numPr>
      <w:tabs>
        <w:tab w:val="left" w:pos="1152"/>
      </w:tabs>
      <w:suppressAutoHyphens/>
      <w:spacing w:before="240" w:after="64" w:line="317" w:lineRule="auto"/>
      <w:outlineLvl w:val="5"/>
    </w:pPr>
    <w:rPr>
      <w:rFonts w:ascii="Arial" w:hAnsi="Arial" w:eastAsia="黑体"/>
      <w:b/>
      <w:kern w:val="21"/>
      <w:sz w:val="24"/>
      <w:lang w:eastAsia="ar-SA"/>
    </w:rPr>
  </w:style>
  <w:style w:type="paragraph" w:styleId="8">
    <w:name w:val="heading 7"/>
    <w:basedOn w:val="1"/>
    <w:next w:val="1"/>
    <w:link w:val="42"/>
    <w:qFormat/>
    <w:uiPriority w:val="0"/>
    <w:pPr>
      <w:keepNext/>
      <w:keepLines/>
      <w:numPr>
        <w:ilvl w:val="6"/>
        <w:numId w:val="1"/>
      </w:numPr>
      <w:tabs>
        <w:tab w:val="left" w:pos="1296"/>
      </w:tabs>
      <w:suppressAutoHyphens/>
      <w:spacing w:before="240" w:after="64" w:line="317" w:lineRule="auto"/>
      <w:outlineLvl w:val="6"/>
    </w:pPr>
    <w:rPr>
      <w:rFonts w:ascii="宋体" w:hAnsi="宋体"/>
      <w:b/>
      <w:kern w:val="21"/>
      <w:sz w:val="24"/>
      <w:lang w:eastAsia="ar-SA"/>
    </w:rPr>
  </w:style>
  <w:style w:type="paragraph" w:styleId="9">
    <w:name w:val="heading 8"/>
    <w:basedOn w:val="1"/>
    <w:next w:val="1"/>
    <w:link w:val="43"/>
    <w:qFormat/>
    <w:uiPriority w:val="0"/>
    <w:pPr>
      <w:keepNext/>
      <w:keepLines/>
      <w:numPr>
        <w:ilvl w:val="7"/>
        <w:numId w:val="1"/>
      </w:numPr>
      <w:tabs>
        <w:tab w:val="left" w:pos="1440"/>
      </w:tabs>
      <w:suppressAutoHyphens/>
      <w:spacing w:before="240" w:after="64" w:line="317" w:lineRule="auto"/>
      <w:outlineLvl w:val="7"/>
    </w:pPr>
    <w:rPr>
      <w:rFonts w:ascii="Arial" w:hAnsi="Arial" w:eastAsia="黑体"/>
      <w:kern w:val="21"/>
      <w:sz w:val="24"/>
      <w:lang w:eastAsia="ar-SA"/>
    </w:rPr>
  </w:style>
  <w:style w:type="paragraph" w:styleId="10">
    <w:name w:val="heading 9"/>
    <w:basedOn w:val="1"/>
    <w:next w:val="1"/>
    <w:link w:val="44"/>
    <w:qFormat/>
    <w:uiPriority w:val="0"/>
    <w:pPr>
      <w:keepNext/>
      <w:keepLines/>
      <w:numPr>
        <w:ilvl w:val="8"/>
        <w:numId w:val="1"/>
      </w:numPr>
      <w:tabs>
        <w:tab w:val="left" w:pos="1584"/>
        <w:tab w:val="clear" w:pos="4329"/>
      </w:tabs>
      <w:suppressAutoHyphens/>
      <w:spacing w:before="240" w:after="64" w:line="317" w:lineRule="auto"/>
      <w:outlineLvl w:val="8"/>
    </w:pPr>
    <w:rPr>
      <w:rFonts w:ascii="Arial" w:hAnsi="Arial" w:eastAsia="黑体"/>
      <w:kern w:val="21"/>
      <w:sz w:val="21"/>
      <w:lang w:eastAsia="ar-SA"/>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ind w:firstLine="420"/>
    </w:pPr>
  </w:style>
  <w:style w:type="paragraph" w:styleId="12">
    <w:name w:val="Body Text 3"/>
    <w:basedOn w:val="1"/>
    <w:link w:val="52"/>
    <w:qFormat/>
    <w:uiPriority w:val="0"/>
    <w:rPr>
      <w:rFonts w:ascii="黑体" w:hAnsi="Arial" w:eastAsia="黑体"/>
      <w:b/>
      <w:kern w:val="0"/>
    </w:rPr>
  </w:style>
  <w:style w:type="paragraph" w:styleId="13">
    <w:name w:val="Body Text"/>
    <w:basedOn w:val="1"/>
    <w:next w:val="1"/>
    <w:qFormat/>
    <w:uiPriority w:val="99"/>
    <w:pPr>
      <w:spacing w:after="120"/>
    </w:pPr>
    <w:rPr>
      <w:szCs w:val="24"/>
    </w:rPr>
  </w:style>
  <w:style w:type="paragraph" w:styleId="14">
    <w:name w:val="Body Text Indent"/>
    <w:basedOn w:val="1"/>
    <w:link w:val="55"/>
    <w:semiHidden/>
    <w:unhideWhenUsed/>
    <w:qFormat/>
    <w:uiPriority w:val="99"/>
    <w:pPr>
      <w:spacing w:after="120"/>
      <w:ind w:left="420" w:leftChars="200"/>
    </w:pPr>
  </w:style>
  <w:style w:type="paragraph" w:styleId="15">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6">
    <w:name w:val="Plain Text"/>
    <w:basedOn w:val="1"/>
    <w:link w:val="47"/>
    <w:qFormat/>
    <w:uiPriority w:val="99"/>
    <w:rPr>
      <w:rFonts w:ascii="宋体" w:hAnsi="Courier New" w:cs="Courier New"/>
      <w:kern w:val="0"/>
      <w:sz w:val="20"/>
      <w:szCs w:val="21"/>
    </w:rPr>
  </w:style>
  <w:style w:type="paragraph" w:styleId="17">
    <w:name w:val="Balloon Text"/>
    <w:basedOn w:val="1"/>
    <w:link w:val="54"/>
    <w:semiHidden/>
    <w:unhideWhenUsed/>
    <w:qFormat/>
    <w:uiPriority w:val="99"/>
    <w:rPr>
      <w:sz w:val="18"/>
      <w:szCs w:val="18"/>
    </w:rPr>
  </w:style>
  <w:style w:type="paragraph" w:styleId="18">
    <w:name w:val="footer"/>
    <w:basedOn w:val="1"/>
    <w:link w:val="57"/>
    <w:unhideWhenUsed/>
    <w:qFormat/>
    <w:uiPriority w:val="0"/>
    <w:pPr>
      <w:tabs>
        <w:tab w:val="center" w:pos="4153"/>
        <w:tab w:val="right" w:pos="8306"/>
      </w:tabs>
      <w:snapToGrid w:val="0"/>
      <w:jc w:val="left"/>
    </w:pPr>
    <w:rPr>
      <w:sz w:val="18"/>
      <w:szCs w:val="18"/>
    </w:rPr>
  </w:style>
  <w:style w:type="paragraph" w:styleId="19">
    <w:name w:val="header"/>
    <w:basedOn w:val="1"/>
    <w:link w:val="56"/>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rPr>
  </w:style>
  <w:style w:type="paragraph" w:styleId="21">
    <w:name w:val="Subtitle"/>
    <w:basedOn w:val="1"/>
    <w:next w:val="1"/>
    <w:link w:val="46"/>
    <w:qFormat/>
    <w:uiPriority w:val="0"/>
    <w:pPr>
      <w:spacing w:before="240" w:after="60" w:line="312" w:lineRule="auto"/>
      <w:jc w:val="center"/>
      <w:outlineLvl w:val="1"/>
    </w:pPr>
    <w:rPr>
      <w:rFonts w:ascii="Cambria" w:hAnsi="Cambria" w:eastAsia="方正楷体简体"/>
      <w:bCs/>
      <w:kern w:val="28"/>
      <w:sz w:val="20"/>
      <w:szCs w:val="32"/>
    </w:rPr>
  </w:style>
  <w:style w:type="paragraph" w:styleId="22">
    <w:name w:val="toc 2"/>
    <w:basedOn w:val="1"/>
    <w:next w:val="1"/>
    <w:qFormat/>
    <w:uiPriority w:val="39"/>
    <w:pPr>
      <w:ind w:left="420" w:leftChars="200"/>
    </w:pPr>
    <w:rPr>
      <w:sz w:val="24"/>
    </w:rPr>
  </w:style>
  <w:style w:type="paragraph" w:styleId="23">
    <w:name w:val="Body Text 2"/>
    <w:basedOn w:val="1"/>
    <w:unhideWhenUsed/>
    <w:qFormat/>
    <w:uiPriority w:val="99"/>
    <w:pPr>
      <w:spacing w:line="480" w:lineRule="auto"/>
    </w:pPr>
  </w:style>
  <w:style w:type="paragraph" w:styleId="24">
    <w:name w:val="Normal (Web)"/>
    <w:basedOn w:val="1"/>
    <w:semiHidden/>
    <w:unhideWhenUsed/>
    <w:qFormat/>
    <w:uiPriority w:val="99"/>
    <w:rPr>
      <w:sz w:val="24"/>
    </w:rPr>
  </w:style>
  <w:style w:type="paragraph" w:styleId="25">
    <w:name w:val="Title"/>
    <w:basedOn w:val="1"/>
    <w:next w:val="1"/>
    <w:link w:val="45"/>
    <w:qFormat/>
    <w:uiPriority w:val="99"/>
    <w:pPr>
      <w:spacing w:before="240" w:after="60"/>
      <w:jc w:val="center"/>
      <w:outlineLvl w:val="0"/>
    </w:pPr>
    <w:rPr>
      <w:rFonts w:ascii="Cambria" w:hAnsi="Cambria" w:eastAsia="方正小标宋简体"/>
      <w:b/>
      <w:bCs/>
      <w:kern w:val="0"/>
      <w:sz w:val="44"/>
      <w:szCs w:val="32"/>
    </w:rPr>
  </w:style>
  <w:style w:type="paragraph" w:styleId="26">
    <w:name w:val="Body Text First Indent"/>
    <w:basedOn w:val="13"/>
    <w:next w:val="1"/>
    <w:qFormat/>
    <w:uiPriority w:val="0"/>
    <w:pPr>
      <w:ind w:firstLine="420" w:firstLineChars="100"/>
    </w:pPr>
  </w:style>
  <w:style w:type="paragraph" w:styleId="27">
    <w:name w:val="Body Text First Indent 2"/>
    <w:basedOn w:val="14"/>
    <w:unhideWhenUsed/>
    <w:qFormat/>
    <w:uiPriority w:val="99"/>
    <w:pPr>
      <w:ind w:firstLine="420" w:firstLineChars="200"/>
    </w:pPr>
  </w:style>
  <w:style w:type="table" w:styleId="29">
    <w:name w:val="Table Grid"/>
    <w:basedOn w:val="2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qFormat/>
    <w:uiPriority w:val="22"/>
    <w:rPr>
      <w:b/>
    </w:rPr>
  </w:style>
  <w:style w:type="character" w:styleId="32">
    <w:name w:val="FollowedHyperlink"/>
    <w:basedOn w:val="30"/>
    <w:semiHidden/>
    <w:unhideWhenUsed/>
    <w:qFormat/>
    <w:uiPriority w:val="99"/>
    <w:rPr>
      <w:color w:val="0D203D"/>
      <w:u w:val="none"/>
    </w:rPr>
  </w:style>
  <w:style w:type="character" w:styleId="33">
    <w:name w:val="Emphasis"/>
    <w:qFormat/>
    <w:uiPriority w:val="0"/>
    <w:rPr>
      <w:rFonts w:hint="default" w:ascii="Times New Roman" w:hAnsi="Times New Roman" w:cs="Times New Roman"/>
    </w:rPr>
  </w:style>
  <w:style w:type="character" w:styleId="34">
    <w:name w:val="Hyperlink"/>
    <w:basedOn w:val="30"/>
    <w:qFormat/>
    <w:uiPriority w:val="99"/>
    <w:rPr>
      <w:color w:val="0000FF"/>
      <w:u w:val="single"/>
    </w:rPr>
  </w:style>
  <w:style w:type="paragraph" w:customStyle="1" w:styleId="35">
    <w:name w:val="列出段落1"/>
    <w:basedOn w:val="1"/>
    <w:qFormat/>
    <w:uiPriority w:val="34"/>
    <w:pPr>
      <w:ind w:firstLine="420" w:firstLineChars="200"/>
    </w:pPr>
    <w:rPr>
      <w:rFonts w:ascii="Calibri" w:hAnsi="Calibri"/>
      <w:szCs w:val="22"/>
    </w:rPr>
  </w:style>
  <w:style w:type="character" w:customStyle="1" w:styleId="36">
    <w:name w:val="标题 1 Char"/>
    <w:link w:val="2"/>
    <w:qFormat/>
    <w:uiPriority w:val="0"/>
    <w:rPr>
      <w:rFonts w:ascii="Times New Roman" w:hAnsi="Times New Roman"/>
      <w:b/>
      <w:bCs/>
      <w:kern w:val="44"/>
      <w:sz w:val="36"/>
      <w:szCs w:val="44"/>
      <w:lang w:val="zh-CN" w:eastAsia="zh-CN"/>
    </w:rPr>
  </w:style>
  <w:style w:type="character" w:customStyle="1" w:styleId="37">
    <w:name w:val="标题 2 Char"/>
    <w:link w:val="3"/>
    <w:qFormat/>
    <w:uiPriority w:val="0"/>
    <w:rPr>
      <w:rFonts w:ascii="Arial" w:hAnsi="Arial" w:eastAsia="黑体"/>
      <w:b/>
      <w:bCs/>
      <w:sz w:val="32"/>
      <w:szCs w:val="32"/>
      <w:lang w:val="zh-CN" w:eastAsia="zh-CN"/>
    </w:rPr>
  </w:style>
  <w:style w:type="character" w:customStyle="1" w:styleId="38">
    <w:name w:val="标题 3 Char"/>
    <w:link w:val="4"/>
    <w:qFormat/>
    <w:uiPriority w:val="0"/>
    <w:rPr>
      <w:rFonts w:ascii="Times New Roman" w:hAnsi="Times New Roman"/>
      <w:b/>
      <w:bCs/>
      <w:sz w:val="32"/>
      <w:szCs w:val="32"/>
    </w:rPr>
  </w:style>
  <w:style w:type="character" w:customStyle="1" w:styleId="39">
    <w:name w:val="标题 4 Char"/>
    <w:link w:val="5"/>
    <w:qFormat/>
    <w:uiPriority w:val="0"/>
    <w:rPr>
      <w:rFonts w:ascii="仿宋_GB2312" w:hAnsi="Times New Roman" w:eastAsia="仿宋_GB2312"/>
      <w:sz w:val="28"/>
      <w:szCs w:val="24"/>
    </w:rPr>
  </w:style>
  <w:style w:type="character" w:customStyle="1" w:styleId="40">
    <w:name w:val="标题 5 Char"/>
    <w:link w:val="6"/>
    <w:qFormat/>
    <w:uiPriority w:val="0"/>
    <w:rPr>
      <w:rFonts w:ascii="宋体" w:hAnsi="宋体"/>
      <w:b/>
      <w:kern w:val="21"/>
      <w:sz w:val="28"/>
      <w:lang w:eastAsia="ar-SA"/>
    </w:rPr>
  </w:style>
  <w:style w:type="character" w:customStyle="1" w:styleId="41">
    <w:name w:val="标题 6 Char"/>
    <w:link w:val="7"/>
    <w:qFormat/>
    <w:uiPriority w:val="0"/>
    <w:rPr>
      <w:rFonts w:ascii="Arial" w:hAnsi="Arial" w:eastAsia="黑体"/>
      <w:b/>
      <w:kern w:val="21"/>
      <w:sz w:val="24"/>
      <w:lang w:eastAsia="ar-SA"/>
    </w:rPr>
  </w:style>
  <w:style w:type="character" w:customStyle="1" w:styleId="42">
    <w:name w:val="标题 7 Char"/>
    <w:link w:val="8"/>
    <w:qFormat/>
    <w:uiPriority w:val="0"/>
    <w:rPr>
      <w:rFonts w:ascii="宋体" w:hAnsi="宋体"/>
      <w:b/>
      <w:kern w:val="21"/>
      <w:sz w:val="24"/>
      <w:lang w:eastAsia="ar-SA"/>
    </w:rPr>
  </w:style>
  <w:style w:type="character" w:customStyle="1" w:styleId="43">
    <w:name w:val="标题 8 Char"/>
    <w:link w:val="9"/>
    <w:qFormat/>
    <w:uiPriority w:val="0"/>
    <w:rPr>
      <w:rFonts w:ascii="Arial" w:hAnsi="Arial" w:eastAsia="黑体"/>
      <w:kern w:val="21"/>
      <w:sz w:val="24"/>
      <w:lang w:eastAsia="ar-SA"/>
    </w:rPr>
  </w:style>
  <w:style w:type="character" w:customStyle="1" w:styleId="44">
    <w:name w:val="标题 9 Char"/>
    <w:link w:val="10"/>
    <w:qFormat/>
    <w:uiPriority w:val="0"/>
    <w:rPr>
      <w:rFonts w:ascii="Arial" w:hAnsi="Arial" w:eastAsia="黑体"/>
      <w:kern w:val="21"/>
      <w:sz w:val="21"/>
      <w:lang w:eastAsia="ar-SA"/>
    </w:rPr>
  </w:style>
  <w:style w:type="character" w:customStyle="1" w:styleId="45">
    <w:name w:val="标题 Char"/>
    <w:link w:val="25"/>
    <w:qFormat/>
    <w:uiPriority w:val="99"/>
    <w:rPr>
      <w:rFonts w:ascii="Cambria" w:hAnsi="Cambria" w:eastAsia="方正小标宋简体"/>
      <w:b/>
      <w:bCs/>
      <w:sz w:val="44"/>
      <w:szCs w:val="32"/>
    </w:rPr>
  </w:style>
  <w:style w:type="character" w:customStyle="1" w:styleId="46">
    <w:name w:val="副标题 Char"/>
    <w:link w:val="21"/>
    <w:qFormat/>
    <w:uiPriority w:val="0"/>
    <w:rPr>
      <w:rFonts w:ascii="Cambria" w:hAnsi="Cambria" w:eastAsia="方正楷体简体"/>
      <w:bCs/>
      <w:kern w:val="28"/>
      <w:szCs w:val="32"/>
    </w:rPr>
  </w:style>
  <w:style w:type="character" w:customStyle="1" w:styleId="47">
    <w:name w:val="纯文本 Char"/>
    <w:link w:val="16"/>
    <w:qFormat/>
    <w:uiPriority w:val="99"/>
    <w:rPr>
      <w:rFonts w:ascii="宋体" w:hAnsi="Courier New" w:cs="Courier New"/>
      <w:szCs w:val="21"/>
    </w:rPr>
  </w:style>
  <w:style w:type="paragraph" w:styleId="48">
    <w:name w:val="No Spacing"/>
    <w:link w:val="49"/>
    <w:qFormat/>
    <w:uiPriority w:val="0"/>
    <w:rPr>
      <w:rFonts w:ascii="Calibri" w:hAnsi="Calibri" w:eastAsia="宋体" w:cs="Times New Roman"/>
      <w:sz w:val="22"/>
      <w:lang w:val="en-US" w:eastAsia="zh-CN" w:bidi="ar-SA"/>
    </w:rPr>
  </w:style>
  <w:style w:type="character" w:customStyle="1" w:styleId="49">
    <w:name w:val="无间隔 Char"/>
    <w:link w:val="48"/>
    <w:qFormat/>
    <w:uiPriority w:val="0"/>
    <w:rPr>
      <w:sz w:val="22"/>
    </w:rPr>
  </w:style>
  <w:style w:type="paragraph" w:styleId="50">
    <w:name w:val="List Paragraph"/>
    <w:basedOn w:val="1"/>
    <w:qFormat/>
    <w:uiPriority w:val="34"/>
    <w:pPr>
      <w:ind w:firstLine="420" w:firstLineChars="200"/>
    </w:pPr>
    <w:rPr>
      <w:szCs w:val="21"/>
    </w:rPr>
  </w:style>
  <w:style w:type="paragraph" w:customStyle="1" w:styleId="51">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52">
    <w:name w:val="正文文本 3 Char"/>
    <w:link w:val="12"/>
    <w:qFormat/>
    <w:uiPriority w:val="0"/>
    <w:rPr>
      <w:rFonts w:ascii="黑体" w:hAnsi="Arial" w:eastAsia="黑体"/>
      <w:b/>
      <w:sz w:val="28"/>
    </w:rPr>
  </w:style>
  <w:style w:type="character" w:customStyle="1" w:styleId="53">
    <w:name w:val="正文文本 3 Char1"/>
    <w:basedOn w:val="30"/>
    <w:semiHidden/>
    <w:qFormat/>
    <w:uiPriority w:val="99"/>
    <w:rPr>
      <w:rFonts w:ascii="Times New Roman" w:hAnsi="Times New Roman"/>
      <w:kern w:val="2"/>
      <w:sz w:val="16"/>
      <w:szCs w:val="16"/>
    </w:rPr>
  </w:style>
  <w:style w:type="character" w:customStyle="1" w:styleId="54">
    <w:name w:val="批注框文本 Char"/>
    <w:basedOn w:val="30"/>
    <w:link w:val="17"/>
    <w:semiHidden/>
    <w:qFormat/>
    <w:uiPriority w:val="99"/>
    <w:rPr>
      <w:rFonts w:ascii="Times New Roman" w:hAnsi="Times New Roman"/>
      <w:kern w:val="2"/>
      <w:sz w:val="18"/>
      <w:szCs w:val="18"/>
    </w:rPr>
  </w:style>
  <w:style w:type="character" w:customStyle="1" w:styleId="55">
    <w:name w:val="正文文本缩进 Char"/>
    <w:basedOn w:val="30"/>
    <w:link w:val="14"/>
    <w:semiHidden/>
    <w:qFormat/>
    <w:uiPriority w:val="99"/>
    <w:rPr>
      <w:rFonts w:ascii="Times New Roman" w:hAnsi="Times New Roman"/>
      <w:kern w:val="2"/>
      <w:sz w:val="28"/>
    </w:rPr>
  </w:style>
  <w:style w:type="character" w:customStyle="1" w:styleId="56">
    <w:name w:val="页眉 Char"/>
    <w:basedOn w:val="30"/>
    <w:link w:val="19"/>
    <w:qFormat/>
    <w:uiPriority w:val="99"/>
    <w:rPr>
      <w:rFonts w:ascii="Times New Roman" w:hAnsi="Times New Roman"/>
      <w:kern w:val="2"/>
      <w:sz w:val="18"/>
      <w:szCs w:val="18"/>
    </w:rPr>
  </w:style>
  <w:style w:type="character" w:customStyle="1" w:styleId="57">
    <w:name w:val="页脚 Char"/>
    <w:basedOn w:val="30"/>
    <w:link w:val="18"/>
    <w:qFormat/>
    <w:uiPriority w:val="0"/>
    <w:rPr>
      <w:rFonts w:ascii="Times New Roman" w:hAnsi="Times New Roman"/>
      <w:kern w:val="2"/>
      <w:sz w:val="18"/>
      <w:szCs w:val="18"/>
    </w:rPr>
  </w:style>
  <w:style w:type="paragraph" w:customStyle="1" w:styleId="58">
    <w:name w:val="Default"/>
    <w:qFormat/>
    <w:uiPriority w:val="0"/>
    <w:pPr>
      <w:widowControl w:val="0"/>
      <w:autoSpaceDE w:val="0"/>
      <w:autoSpaceDN w:val="0"/>
      <w:adjustRightInd w:val="0"/>
    </w:pPr>
    <w:rPr>
      <w:rFonts w:ascii="......." w:hAnsi="Calibri" w:eastAsia="......." w:cs="......."/>
      <w:color w:val="000000"/>
      <w:sz w:val="24"/>
      <w:szCs w:val="24"/>
      <w:lang w:val="en-US" w:eastAsia="zh-CN" w:bidi="ar-SA"/>
    </w:rPr>
  </w:style>
  <w:style w:type="paragraph" w:customStyle="1" w:styleId="5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
    <w:name w:val="Normal_0"/>
    <w:qFormat/>
    <w:uiPriority w:val="0"/>
    <w:rPr>
      <w:rFonts w:ascii="Times New Roman" w:hAnsi="Times New Roman" w:eastAsia="Times New Roman" w:cs="Times New Roman"/>
      <w:sz w:val="24"/>
      <w:szCs w:val="24"/>
      <w:lang w:val="en-US" w:eastAsia="zh-CN" w:bidi="ar-SA"/>
    </w:rPr>
  </w:style>
  <w:style w:type="paragraph" w:customStyle="1" w:styleId="61">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
    <w:name w:val="正文_12"/>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
    <w:name w:val="纯文本1"/>
    <w:basedOn w:val="1"/>
    <w:qFormat/>
    <w:uiPriority w:val="0"/>
    <w:rPr>
      <w:rFonts w:ascii="宋体" w:hAnsi="Courier New"/>
    </w:rPr>
  </w:style>
  <w:style w:type="paragraph" w:customStyle="1" w:styleId="64">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lang w:val="en-US"/>
    </w:rPr>
  </w:style>
  <w:style w:type="paragraph" w:customStyle="1" w:styleId="65">
    <w:name w:val="Body Text 21"/>
    <w:basedOn w:val="1"/>
    <w:qFormat/>
    <w:uiPriority w:val="99"/>
    <w:pPr>
      <w:spacing w:line="480" w:lineRule="auto"/>
    </w:pPr>
    <w:rPr>
      <w:sz w:val="20"/>
    </w:rPr>
  </w:style>
  <w:style w:type="character" w:customStyle="1" w:styleId="66">
    <w:name w:val="font41"/>
    <w:basedOn w:val="30"/>
    <w:qFormat/>
    <w:uiPriority w:val="0"/>
    <w:rPr>
      <w:rFonts w:hint="eastAsia" w:ascii="宋体" w:hAnsi="宋体" w:eastAsia="宋体" w:cs="宋体"/>
      <w:color w:val="000000"/>
      <w:sz w:val="24"/>
      <w:szCs w:val="24"/>
      <w:u w:val="none"/>
    </w:rPr>
  </w:style>
  <w:style w:type="character" w:customStyle="1" w:styleId="67">
    <w:name w:val="font21"/>
    <w:basedOn w:val="30"/>
    <w:qFormat/>
    <w:uiPriority w:val="0"/>
    <w:rPr>
      <w:rFonts w:hint="eastAsia" w:ascii="宋体" w:hAnsi="宋体" w:eastAsia="宋体" w:cs="宋体"/>
      <w:color w:val="000000"/>
      <w:sz w:val="24"/>
      <w:szCs w:val="24"/>
      <w:u w:val="none"/>
      <w:vertAlign w:val="superscript"/>
    </w:rPr>
  </w:style>
  <w:style w:type="character" w:customStyle="1" w:styleId="68">
    <w:name w:val="font01"/>
    <w:basedOn w:val="30"/>
    <w:qFormat/>
    <w:uiPriority w:val="0"/>
    <w:rPr>
      <w:rFonts w:hint="eastAsia" w:ascii="宋体" w:hAnsi="宋体" w:eastAsia="宋体" w:cs="宋体"/>
      <w:color w:val="000000"/>
      <w:sz w:val="24"/>
      <w:szCs w:val="24"/>
      <w:u w:val="none"/>
    </w:rPr>
  </w:style>
  <w:style w:type="character" w:customStyle="1" w:styleId="69">
    <w:name w:val="font11"/>
    <w:basedOn w:val="30"/>
    <w:qFormat/>
    <w:uiPriority w:val="0"/>
    <w:rPr>
      <w:rFonts w:hint="eastAsia" w:ascii="宋体" w:hAnsi="宋体" w:eastAsia="宋体" w:cs="宋体"/>
      <w:color w:val="000000"/>
      <w:sz w:val="24"/>
      <w:szCs w:val="24"/>
      <w:u w:val="none"/>
      <w:vertAlign w:val="superscript"/>
    </w:rPr>
  </w:style>
  <w:style w:type="table" w:customStyle="1" w:styleId="7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A8F301-43FF-48DD-8EF4-39A227D502D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17</Pages>
  <Words>9331</Words>
  <Characters>9770</Characters>
  <Lines>215</Lines>
  <Paragraphs>60</Paragraphs>
  <TotalTime>37</TotalTime>
  <ScaleCrop>false</ScaleCrop>
  <LinksUpToDate>false</LinksUpToDate>
  <CharactersWithSpaces>9860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2019-03-14T02:18:00Z</dcterms:created>
  <dc:creator>Administrator</dc:creator>
  <cp:lastModifiedBy>半只橙子</cp:lastModifiedBy>
  <cp:lastPrinted>2022-10-22T01:22:00Z</cp:lastPrinted>
  <dcterms:modified xsi:type="dcterms:W3CDTF">2026-07-28T08:36:49Z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CD1EB96EDBAA42518A6A0B8932F07E8B_13</vt:lpwstr>
  </property>
  <property fmtid="{D5CDD505-2E9C-101B-9397-08002B2CF9AE}" pid="4" name="KSOTemplateDocerSaveRecord">
    <vt:lpwstr>eyJoZGlkIjoiYmI2NTkyMzA0ZGY2NDJkNWIyNTY1NTA3ZWIzYjI5Y2UiLCJ1c2VySWQiOiI2OTA5OTQ1MDcifQ==</vt:lpwstr>
  </property>
</Properties>
</file>